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b/>
          <w:sz w:val="44"/>
          <w:szCs w:val="44"/>
        </w:rPr>
      </w:pPr>
      <w:bookmarkStart w:id="0" w:name="_GoBack"/>
      <w:bookmarkEnd w:id="0"/>
      <w:r>
        <w:rPr>
          <w:rFonts w:hint="eastAsia" w:ascii="仿宋" w:hAnsi="仿宋" w:eastAsia="仿宋"/>
          <w:b/>
          <w:sz w:val="44"/>
          <w:szCs w:val="44"/>
        </w:rPr>
        <w:t>第一章   美豪酒店（淮北店）易耗品采购项目公告</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淮北市南湖酒店运营管理有限公司计划在2019年7月采购美豪酒店（淮北店）易耗品，现面向社会邀请合格的供应商参加报价和谈判，欢迎具备资格条件的供应商前来报名参加。</w:t>
      </w:r>
    </w:p>
    <w:p>
      <w:pPr>
        <w:spacing w:line="520" w:lineRule="exact"/>
        <w:rPr>
          <w:rFonts w:ascii="仿宋" w:hAnsi="仿宋" w:eastAsia="仿宋"/>
          <w:sz w:val="32"/>
          <w:szCs w:val="32"/>
        </w:rPr>
      </w:pPr>
      <w:r>
        <w:rPr>
          <w:rFonts w:hint="eastAsia" w:ascii="仿宋" w:hAnsi="仿宋" w:eastAsia="仿宋"/>
          <w:sz w:val="32"/>
          <w:szCs w:val="32"/>
        </w:rPr>
        <w:t>一、项目名称：美豪酒店（淮北店）易耗品采购项目</w:t>
      </w:r>
    </w:p>
    <w:p>
      <w:pPr>
        <w:spacing w:line="520" w:lineRule="exact"/>
        <w:rPr>
          <w:rFonts w:ascii="仿宋" w:hAnsi="仿宋" w:eastAsia="仿宋"/>
          <w:sz w:val="32"/>
          <w:szCs w:val="32"/>
        </w:rPr>
      </w:pPr>
      <w:r>
        <w:rPr>
          <w:rFonts w:hint="eastAsia" w:ascii="仿宋" w:hAnsi="仿宋" w:eastAsia="仿宋"/>
          <w:sz w:val="32"/>
          <w:szCs w:val="32"/>
        </w:rPr>
        <w:t>二、采购方式：竞争性谈判。</w:t>
      </w:r>
    </w:p>
    <w:p>
      <w:pPr>
        <w:spacing w:line="520" w:lineRule="exact"/>
        <w:rPr>
          <w:rFonts w:ascii="仿宋" w:hAnsi="仿宋" w:eastAsia="仿宋"/>
          <w:sz w:val="32"/>
          <w:szCs w:val="32"/>
        </w:rPr>
      </w:pPr>
      <w:r>
        <w:rPr>
          <w:rFonts w:hint="eastAsia" w:ascii="仿宋" w:hAnsi="仿宋" w:eastAsia="仿宋"/>
          <w:sz w:val="32"/>
          <w:szCs w:val="32"/>
        </w:rPr>
        <w:t>三、供应商条件：　</w:t>
      </w:r>
    </w:p>
    <w:p>
      <w:pPr>
        <w:spacing w:line="520" w:lineRule="exact"/>
        <w:rPr>
          <w:rFonts w:ascii="仿宋" w:hAnsi="仿宋" w:eastAsia="仿宋"/>
          <w:sz w:val="32"/>
          <w:szCs w:val="32"/>
        </w:rPr>
      </w:pPr>
      <w:r>
        <w:rPr>
          <w:rFonts w:hint="eastAsia" w:ascii="仿宋" w:hAnsi="仿宋" w:eastAsia="仿宋"/>
          <w:sz w:val="32"/>
          <w:szCs w:val="32"/>
        </w:rPr>
        <w:t>（1）具有独立法人资格；　　</w:t>
      </w:r>
    </w:p>
    <w:p>
      <w:pPr>
        <w:spacing w:line="520" w:lineRule="exact"/>
        <w:rPr>
          <w:rFonts w:ascii="仿宋" w:hAnsi="仿宋" w:eastAsia="仿宋"/>
          <w:sz w:val="32"/>
          <w:szCs w:val="32"/>
        </w:rPr>
      </w:pPr>
      <w:r>
        <w:rPr>
          <w:rFonts w:hint="eastAsia" w:ascii="仿宋" w:hAnsi="仿宋" w:eastAsia="仿宋"/>
          <w:sz w:val="32"/>
          <w:szCs w:val="32"/>
        </w:rPr>
        <w:t>（2）具有独立承担民事责任的能力；　</w:t>
      </w:r>
    </w:p>
    <w:p>
      <w:pPr>
        <w:spacing w:line="520" w:lineRule="exact"/>
        <w:rPr>
          <w:rFonts w:ascii="仿宋" w:hAnsi="仿宋" w:eastAsia="仿宋"/>
          <w:sz w:val="32"/>
          <w:szCs w:val="32"/>
        </w:rPr>
      </w:pPr>
      <w:r>
        <w:rPr>
          <w:rFonts w:hint="eastAsia" w:ascii="仿宋" w:hAnsi="仿宋" w:eastAsia="仿宋"/>
          <w:sz w:val="32"/>
          <w:szCs w:val="32"/>
        </w:rPr>
        <w:t>（3）具有履行合同所必须的设备和专业技术能力；</w:t>
      </w:r>
    </w:p>
    <w:p>
      <w:pPr>
        <w:jc w:val="left"/>
        <w:rPr>
          <w:rFonts w:ascii="仿宋" w:hAnsi="仿宋" w:eastAsia="仿宋"/>
          <w:sz w:val="32"/>
          <w:szCs w:val="32"/>
        </w:rPr>
      </w:pPr>
      <w:r>
        <w:rPr>
          <w:rFonts w:hint="eastAsia" w:ascii="仿宋" w:hAnsi="仿宋" w:eastAsia="仿宋"/>
          <w:sz w:val="32"/>
          <w:szCs w:val="32"/>
        </w:rPr>
        <w:t>（4）投标人必须携带样品（牙具、梳子、护理包、针线包、女宾袋、剃须刀、浴帽、拖鞋、擦鞋布、洗发水、啫喱水、洗衣液各一件）。</w:t>
      </w:r>
    </w:p>
    <w:p>
      <w:pPr>
        <w:spacing w:line="520" w:lineRule="exact"/>
        <w:rPr>
          <w:rFonts w:ascii="仿宋" w:hAnsi="仿宋" w:eastAsia="仿宋"/>
          <w:sz w:val="32"/>
          <w:szCs w:val="32"/>
        </w:rPr>
      </w:pPr>
      <w:r>
        <w:rPr>
          <w:rFonts w:hint="eastAsia" w:ascii="仿宋" w:hAnsi="仿宋" w:eastAsia="仿宋"/>
          <w:sz w:val="32"/>
          <w:szCs w:val="32"/>
        </w:rPr>
        <w:t>（5）参加本次采购活动前三年内，在经营活动中没有重大违法记录；</w:t>
      </w:r>
    </w:p>
    <w:p>
      <w:pPr>
        <w:spacing w:line="520" w:lineRule="exact"/>
        <w:rPr>
          <w:rFonts w:ascii="仿宋" w:hAnsi="仿宋" w:eastAsia="仿宋"/>
          <w:sz w:val="32"/>
          <w:szCs w:val="32"/>
        </w:rPr>
      </w:pPr>
      <w:r>
        <w:rPr>
          <w:rFonts w:hint="eastAsia" w:ascii="仿宋" w:hAnsi="仿宋" w:eastAsia="仿宋"/>
          <w:sz w:val="32"/>
          <w:szCs w:val="32"/>
        </w:rPr>
        <w:t>（6）法律、行政法规规定的其他条件。</w:t>
      </w:r>
    </w:p>
    <w:p>
      <w:pPr>
        <w:spacing w:line="520" w:lineRule="exact"/>
        <w:rPr>
          <w:rFonts w:ascii="仿宋" w:hAnsi="仿宋" w:eastAsia="仿宋"/>
          <w:sz w:val="32"/>
          <w:szCs w:val="32"/>
        </w:rPr>
      </w:pPr>
      <w:r>
        <w:rPr>
          <w:rFonts w:hint="eastAsia" w:ascii="仿宋" w:hAnsi="仿宋" w:eastAsia="仿宋"/>
          <w:sz w:val="32"/>
          <w:szCs w:val="32"/>
        </w:rPr>
        <w:t>四、项目实施内容：</w:t>
      </w:r>
    </w:p>
    <w:p>
      <w:pPr>
        <w:spacing w:line="520" w:lineRule="exact"/>
        <w:rPr>
          <w:rFonts w:ascii="仿宋" w:hAnsi="仿宋" w:eastAsia="仿宋"/>
          <w:sz w:val="32"/>
          <w:szCs w:val="32"/>
        </w:rPr>
      </w:pPr>
      <w:r>
        <w:rPr>
          <w:rFonts w:hint="eastAsia" w:ascii="仿宋" w:hAnsi="仿宋" w:eastAsia="仿宋"/>
          <w:sz w:val="32"/>
          <w:szCs w:val="32"/>
        </w:rPr>
        <w:t>详见第五章</w:t>
      </w:r>
    </w:p>
    <w:p>
      <w:pPr>
        <w:spacing w:line="520" w:lineRule="exact"/>
        <w:rPr>
          <w:rFonts w:ascii="仿宋" w:hAnsi="仿宋" w:eastAsia="仿宋"/>
          <w:sz w:val="32"/>
          <w:szCs w:val="32"/>
        </w:rPr>
      </w:pPr>
      <w:r>
        <w:rPr>
          <w:rFonts w:hint="eastAsia" w:ascii="仿宋" w:hAnsi="仿宋" w:eastAsia="仿宋"/>
          <w:sz w:val="32"/>
          <w:szCs w:val="32"/>
        </w:rPr>
        <w:t>五、领取招标文件的时间和地点：</w:t>
      </w:r>
    </w:p>
    <w:p>
      <w:pPr>
        <w:spacing w:line="520" w:lineRule="exact"/>
        <w:rPr>
          <w:rFonts w:ascii="仿宋" w:hAnsi="仿宋" w:eastAsia="仿宋"/>
          <w:sz w:val="32"/>
          <w:szCs w:val="32"/>
        </w:rPr>
      </w:pPr>
      <w:r>
        <w:rPr>
          <w:rFonts w:hint="eastAsia" w:ascii="仿宋" w:hAnsi="仿宋" w:eastAsia="仿宋"/>
          <w:sz w:val="32"/>
          <w:szCs w:val="32"/>
        </w:rPr>
        <w:t>1、时间：2019年6月2</w:t>
      </w:r>
      <w:r>
        <w:rPr>
          <w:rFonts w:hint="eastAsia" w:ascii="仿宋" w:hAnsi="仿宋" w:eastAsia="仿宋"/>
          <w:sz w:val="32"/>
          <w:szCs w:val="32"/>
          <w:lang w:val="en-US" w:eastAsia="zh-CN"/>
        </w:rPr>
        <w:t>7</w:t>
      </w:r>
      <w:r>
        <w:rPr>
          <w:rFonts w:hint="eastAsia" w:ascii="仿宋" w:hAnsi="仿宋" w:eastAsia="仿宋"/>
          <w:sz w:val="32"/>
          <w:szCs w:val="32"/>
        </w:rPr>
        <w:t>日10：00至2019年7月3日下午3：30（北京时间）。</w:t>
      </w:r>
    </w:p>
    <w:p>
      <w:pPr>
        <w:spacing w:line="520" w:lineRule="exact"/>
        <w:rPr>
          <w:rFonts w:ascii="仿宋" w:hAnsi="仿宋" w:eastAsia="仿宋"/>
          <w:sz w:val="32"/>
          <w:szCs w:val="32"/>
        </w:rPr>
      </w:pPr>
      <w:r>
        <w:rPr>
          <w:rFonts w:hint="eastAsia" w:ascii="仿宋" w:hAnsi="仿宋" w:eastAsia="仿宋"/>
          <w:sz w:val="32"/>
          <w:szCs w:val="32"/>
        </w:rPr>
        <w:t>2、领取招标文件方式：网上自行下载</w:t>
      </w:r>
    </w:p>
    <w:p>
      <w:pPr>
        <w:spacing w:line="520" w:lineRule="exact"/>
        <w:rPr>
          <w:rFonts w:ascii="仿宋" w:hAnsi="仿宋" w:eastAsia="仿宋"/>
          <w:sz w:val="32"/>
          <w:szCs w:val="32"/>
        </w:rPr>
      </w:pPr>
      <w:r>
        <w:rPr>
          <w:rFonts w:hint="eastAsia" w:ascii="仿宋" w:hAnsi="仿宋" w:eastAsia="仿宋"/>
          <w:sz w:val="32"/>
          <w:szCs w:val="32"/>
        </w:rPr>
        <w:t>六、递交文件的截止时间和地点：</w:t>
      </w:r>
    </w:p>
    <w:p>
      <w:pPr>
        <w:spacing w:line="520" w:lineRule="exact"/>
        <w:rPr>
          <w:rFonts w:ascii="仿宋" w:hAnsi="仿宋" w:eastAsia="仿宋"/>
          <w:sz w:val="32"/>
          <w:szCs w:val="32"/>
        </w:rPr>
      </w:pPr>
      <w:r>
        <w:rPr>
          <w:rFonts w:hint="eastAsia" w:ascii="仿宋" w:hAnsi="仿宋" w:eastAsia="仿宋"/>
          <w:sz w:val="32"/>
          <w:szCs w:val="32"/>
        </w:rPr>
        <w:t xml:space="preserve">1、时间：2019年7月3日下午3:30（北京时间）                      </w:t>
      </w:r>
    </w:p>
    <w:p>
      <w:pPr>
        <w:spacing w:line="520" w:lineRule="exact"/>
        <w:rPr>
          <w:rFonts w:ascii="仿宋" w:hAnsi="仿宋" w:eastAsia="仿宋"/>
          <w:sz w:val="32"/>
          <w:szCs w:val="32"/>
        </w:rPr>
      </w:pPr>
      <w:r>
        <w:rPr>
          <w:rFonts w:hint="eastAsia" w:ascii="仿宋" w:hAnsi="仿宋" w:eastAsia="仿宋"/>
          <w:sz w:val="32"/>
          <w:szCs w:val="32"/>
        </w:rPr>
        <w:t>八、竞争性谈判时间和地点：</w:t>
      </w:r>
    </w:p>
    <w:p>
      <w:pPr>
        <w:spacing w:line="520" w:lineRule="exact"/>
        <w:rPr>
          <w:rFonts w:ascii="仿宋" w:hAnsi="仿宋" w:eastAsia="仿宋"/>
          <w:sz w:val="32"/>
          <w:szCs w:val="32"/>
        </w:rPr>
      </w:pPr>
      <w:r>
        <w:rPr>
          <w:rFonts w:hint="eastAsia" w:ascii="仿宋" w:hAnsi="仿宋" w:eastAsia="仿宋"/>
          <w:sz w:val="32"/>
          <w:szCs w:val="32"/>
        </w:rPr>
        <w:t xml:space="preserve">1、时间：2019年7月3日下午3:30（北京时间）                 </w:t>
      </w:r>
    </w:p>
    <w:p>
      <w:pPr>
        <w:spacing w:line="520" w:lineRule="exact"/>
        <w:rPr>
          <w:rFonts w:ascii="仿宋" w:hAnsi="仿宋" w:eastAsia="仿宋"/>
          <w:sz w:val="32"/>
          <w:szCs w:val="32"/>
        </w:rPr>
      </w:pPr>
      <w:r>
        <w:rPr>
          <w:rFonts w:hint="eastAsia" w:ascii="仿宋" w:hAnsi="仿宋" w:eastAsia="仿宋"/>
          <w:sz w:val="32"/>
          <w:szCs w:val="32"/>
        </w:rPr>
        <w:t>2、地点：淮北市委老党校院内北楼西侧三楼会议室</w:t>
      </w:r>
    </w:p>
    <w:p>
      <w:pPr>
        <w:spacing w:line="520" w:lineRule="exact"/>
        <w:rPr>
          <w:rFonts w:ascii="仿宋" w:hAnsi="仿宋" w:eastAsia="仿宋"/>
          <w:sz w:val="32"/>
          <w:szCs w:val="32"/>
        </w:rPr>
      </w:pPr>
      <w:r>
        <w:rPr>
          <w:rFonts w:hint="eastAsia" w:ascii="仿宋" w:hAnsi="仿宋" w:eastAsia="仿宋"/>
          <w:sz w:val="32"/>
          <w:szCs w:val="32"/>
        </w:rPr>
        <w:t>九、联系人 ：黄鑫    电话：</w:t>
      </w:r>
      <w:r>
        <w:rPr>
          <w:rFonts w:hint="eastAsia" w:ascii="仿宋" w:hAnsi="仿宋" w:eastAsia="仿宋"/>
          <w:sz w:val="32"/>
          <w:szCs w:val="32"/>
          <w:lang w:val="en-US" w:eastAsia="zh-CN"/>
        </w:rPr>
        <w:t>0561-3388003</w:t>
      </w: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hint="eastAsia" w:ascii="仿宋" w:hAnsi="仿宋" w:eastAsia="仿宋"/>
          <w:sz w:val="32"/>
          <w:szCs w:val="32"/>
        </w:rPr>
        <w:t xml:space="preserve">                     淮北市南湖酒店运营管理有限公司</w:t>
      </w:r>
    </w:p>
    <w:p>
      <w:pPr>
        <w:spacing w:line="520" w:lineRule="exact"/>
        <w:rPr>
          <w:rFonts w:ascii="仿宋" w:hAnsi="仿宋" w:eastAsia="仿宋"/>
          <w:sz w:val="32"/>
          <w:szCs w:val="32"/>
        </w:rPr>
      </w:pPr>
      <w:r>
        <w:rPr>
          <w:rFonts w:hint="eastAsia" w:ascii="仿宋" w:hAnsi="仿宋" w:eastAsia="仿宋"/>
          <w:sz w:val="32"/>
          <w:szCs w:val="32"/>
        </w:rPr>
        <w:t xml:space="preserve">                              2019年6月27日</w:t>
      </w:r>
    </w:p>
    <w:p>
      <w:pPr>
        <w:spacing w:line="520" w:lineRule="exact"/>
        <w:rPr>
          <w:rFonts w:ascii="仿宋" w:hAnsi="仿宋" w:eastAsia="仿宋"/>
          <w:sz w:val="32"/>
          <w:szCs w:val="32"/>
        </w:rPr>
      </w:pPr>
      <w:r>
        <w:rPr>
          <w:rFonts w:ascii="仿宋" w:eastAsia="仿宋"/>
          <w:sz w:val="32"/>
          <w:szCs w:val="32"/>
        </w:rPr>
        <w:t> </w:t>
      </w:r>
    </w:p>
    <w:p>
      <w:pPr>
        <w:spacing w:line="520" w:lineRule="exact"/>
        <w:rPr>
          <w:rFonts w:ascii="仿宋" w:hAnsi="仿宋" w:eastAsia="仿宋"/>
          <w:sz w:val="32"/>
          <w:szCs w:val="32"/>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r>
        <w:rPr>
          <w:rFonts w:hint="eastAsia" w:ascii="仿宋" w:hAnsi="仿宋" w:eastAsia="仿宋"/>
          <w:b/>
          <w:sz w:val="44"/>
          <w:szCs w:val="44"/>
        </w:rPr>
        <w:t>第二章  竞争性谈判须知附表</w:t>
      </w:r>
    </w:p>
    <w:p>
      <w:pPr>
        <w:spacing w:line="520" w:lineRule="exact"/>
        <w:rPr>
          <w:rFonts w:ascii="仿宋" w:hAnsi="仿宋" w:eastAsia="仿宋"/>
          <w:sz w:val="32"/>
          <w:szCs w:val="32"/>
        </w:rPr>
      </w:pPr>
      <w:r>
        <w:rPr>
          <w:rFonts w:hint="eastAsia" w:ascii="仿宋" w:hAnsi="仿宋" w:eastAsia="仿宋"/>
          <w:sz w:val="32"/>
          <w:szCs w:val="32"/>
        </w:rPr>
        <w:t>序号</w:t>
      </w:r>
      <w:r>
        <w:rPr>
          <w:rFonts w:hint="eastAsia" w:ascii="仿宋" w:hAnsi="仿宋" w:eastAsia="仿宋"/>
          <w:sz w:val="32"/>
          <w:szCs w:val="32"/>
        </w:rPr>
        <w:tab/>
      </w:r>
      <w:r>
        <w:rPr>
          <w:rFonts w:hint="eastAsia" w:ascii="仿宋" w:hAnsi="仿宋" w:eastAsia="仿宋"/>
          <w:sz w:val="32"/>
          <w:szCs w:val="32"/>
        </w:rPr>
        <w:t xml:space="preserve">      内     容</w:t>
      </w:r>
    </w:p>
    <w:p>
      <w:pPr>
        <w:spacing w:line="520" w:lineRule="exact"/>
        <w:ind w:firstLine="160" w:firstLineChars="5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rPr>
        <w:tab/>
      </w:r>
      <w:r>
        <w:rPr>
          <w:rFonts w:hint="eastAsia" w:ascii="仿宋" w:hAnsi="仿宋" w:eastAsia="仿宋"/>
          <w:sz w:val="32"/>
          <w:szCs w:val="32"/>
        </w:rPr>
        <w:t xml:space="preserve">    项目名称：美豪酒店（淮北店）易耗品采购项目</w:t>
      </w:r>
    </w:p>
    <w:p>
      <w:pPr>
        <w:spacing w:line="520" w:lineRule="exact"/>
        <w:ind w:firstLine="160" w:firstLineChars="5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rPr>
        <w:tab/>
      </w:r>
      <w:r>
        <w:rPr>
          <w:rFonts w:hint="eastAsia" w:ascii="仿宋" w:hAnsi="仿宋" w:eastAsia="仿宋"/>
          <w:sz w:val="32"/>
          <w:szCs w:val="32"/>
        </w:rPr>
        <w:t xml:space="preserve">  采购人：淮北市南湖酒店运营管理有限公司</w:t>
      </w:r>
    </w:p>
    <w:p>
      <w:pPr>
        <w:spacing w:line="520" w:lineRule="exact"/>
        <w:ind w:firstLine="160" w:firstLineChars="5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rPr>
        <w:tab/>
      </w:r>
      <w:r>
        <w:rPr>
          <w:rFonts w:hint="eastAsia" w:ascii="仿宋" w:hAnsi="仿宋" w:eastAsia="仿宋"/>
          <w:sz w:val="32"/>
          <w:szCs w:val="32"/>
        </w:rPr>
        <w:t xml:space="preserve">  项目概况：详见第四章</w:t>
      </w:r>
    </w:p>
    <w:p>
      <w:pPr>
        <w:spacing w:line="520" w:lineRule="exact"/>
        <w:ind w:firstLine="160" w:firstLineChars="50"/>
        <w:rPr>
          <w:rFonts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rPr>
        <w:tab/>
      </w:r>
      <w:r>
        <w:rPr>
          <w:rFonts w:hint="eastAsia" w:ascii="仿宋" w:hAnsi="仿宋" w:eastAsia="仿宋"/>
          <w:sz w:val="32"/>
          <w:szCs w:val="32"/>
        </w:rPr>
        <w:t xml:space="preserve">  限价：最高为25.12万元（人民币）</w:t>
      </w:r>
    </w:p>
    <w:p>
      <w:pPr>
        <w:spacing w:line="520" w:lineRule="exact"/>
        <w:ind w:firstLine="160" w:firstLineChars="5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rPr>
        <w:tab/>
      </w:r>
      <w:r>
        <w:rPr>
          <w:rFonts w:hint="eastAsia" w:ascii="仿宋" w:hAnsi="仿宋" w:eastAsia="仿宋"/>
          <w:sz w:val="32"/>
          <w:szCs w:val="32"/>
        </w:rPr>
        <w:t xml:space="preserve">  资金来源：自筹资金</w:t>
      </w:r>
    </w:p>
    <w:p>
      <w:pPr>
        <w:spacing w:line="520" w:lineRule="exact"/>
        <w:ind w:firstLine="160" w:firstLineChars="5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rPr>
        <w:tab/>
      </w:r>
      <w:r>
        <w:rPr>
          <w:rFonts w:hint="eastAsia" w:ascii="仿宋" w:hAnsi="仿宋" w:eastAsia="仿宋"/>
          <w:sz w:val="32"/>
          <w:szCs w:val="32"/>
        </w:rPr>
        <w:t xml:space="preserve">  评审办法：按最低评标价法进行评审</w:t>
      </w:r>
    </w:p>
    <w:p>
      <w:pPr>
        <w:spacing w:line="520" w:lineRule="exact"/>
        <w:ind w:firstLine="160" w:firstLineChars="50"/>
        <w:rPr>
          <w:rFonts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rPr>
        <w:tab/>
      </w:r>
      <w:r>
        <w:rPr>
          <w:rFonts w:hint="eastAsia" w:ascii="仿宋" w:hAnsi="仿宋" w:eastAsia="仿宋"/>
          <w:sz w:val="32"/>
          <w:szCs w:val="32"/>
        </w:rPr>
        <w:t xml:space="preserve">  响应文件递交至：淮北市委老党校院内北楼西侧三楼会议室。</w:t>
      </w:r>
    </w:p>
    <w:p>
      <w:pPr>
        <w:spacing w:line="520" w:lineRule="exact"/>
        <w:rPr>
          <w:rFonts w:ascii="仿宋" w:hAnsi="仿宋" w:eastAsia="仿宋"/>
          <w:sz w:val="32"/>
          <w:szCs w:val="32"/>
        </w:rPr>
      </w:pPr>
      <w:r>
        <w:rPr>
          <w:rFonts w:hint="eastAsia" w:ascii="仿宋" w:hAnsi="仿宋" w:eastAsia="仿宋"/>
          <w:sz w:val="32"/>
          <w:szCs w:val="32"/>
        </w:rPr>
        <w:t>投标截止时间：2019年7月3日下午3:30（北京时间）</w:t>
      </w:r>
    </w:p>
    <w:p>
      <w:pPr>
        <w:spacing w:line="520" w:lineRule="exact"/>
        <w:rPr>
          <w:rFonts w:ascii="仿宋" w:hAnsi="仿宋" w:eastAsia="仿宋"/>
          <w:sz w:val="32"/>
          <w:szCs w:val="32"/>
        </w:rPr>
      </w:pPr>
      <w:r>
        <w:rPr>
          <w:rFonts w:hint="eastAsia" w:ascii="仿宋" w:hAnsi="仿宋" w:eastAsia="仿宋"/>
          <w:sz w:val="32"/>
          <w:szCs w:val="32"/>
        </w:rPr>
        <w:t>招标人联系人 ：黄鑫    电话：</w:t>
      </w:r>
      <w:r>
        <w:rPr>
          <w:rFonts w:hint="eastAsia" w:ascii="仿宋" w:hAnsi="仿宋" w:eastAsia="仿宋"/>
          <w:sz w:val="32"/>
          <w:szCs w:val="32"/>
          <w:lang w:val="en-US" w:eastAsia="zh-CN"/>
        </w:rPr>
        <w:t>0561-3388003</w:t>
      </w:r>
      <w:r>
        <w:rPr>
          <w:rFonts w:ascii="仿宋" w:hAnsi="仿宋" w:eastAsia="仿宋"/>
          <w:sz w:val="32"/>
          <w:szCs w:val="32"/>
        </w:rPr>
        <w:t xml:space="preserve"> </w:t>
      </w:r>
    </w:p>
    <w:p>
      <w:pPr>
        <w:spacing w:line="520" w:lineRule="exact"/>
        <w:rPr>
          <w:rFonts w:ascii="仿宋" w:hAnsi="仿宋" w:eastAsia="仿宋"/>
          <w:sz w:val="32"/>
          <w:szCs w:val="32"/>
        </w:rPr>
      </w:pPr>
      <w:r>
        <w:rPr>
          <w:rFonts w:hint="eastAsia" w:ascii="仿宋" w:hAnsi="仿宋" w:eastAsia="仿宋"/>
          <w:sz w:val="32"/>
          <w:szCs w:val="32"/>
        </w:rPr>
        <w:t>8</w:t>
      </w:r>
      <w:r>
        <w:rPr>
          <w:rFonts w:hint="eastAsia" w:ascii="仿宋" w:hAnsi="仿宋" w:eastAsia="仿宋"/>
          <w:sz w:val="32"/>
          <w:szCs w:val="32"/>
        </w:rPr>
        <w:tab/>
      </w:r>
      <w:r>
        <w:rPr>
          <w:rFonts w:hint="eastAsia" w:ascii="仿宋" w:hAnsi="仿宋" w:eastAsia="仿宋"/>
          <w:sz w:val="32"/>
          <w:szCs w:val="32"/>
        </w:rPr>
        <w:t>开标时间及地点：</w:t>
      </w:r>
    </w:p>
    <w:p>
      <w:pPr>
        <w:spacing w:line="520" w:lineRule="exact"/>
        <w:ind w:firstLine="160" w:firstLineChars="50"/>
        <w:rPr>
          <w:rFonts w:ascii="仿宋" w:hAnsi="仿宋" w:eastAsia="仿宋"/>
          <w:sz w:val="32"/>
          <w:szCs w:val="32"/>
        </w:rPr>
      </w:pPr>
      <w:r>
        <w:rPr>
          <w:rFonts w:hint="eastAsia" w:ascii="仿宋" w:hAnsi="仿宋" w:eastAsia="仿宋"/>
          <w:sz w:val="32"/>
          <w:szCs w:val="32"/>
        </w:rPr>
        <w:t>8.1、</w:t>
      </w:r>
      <w:r>
        <w:rPr>
          <w:rFonts w:hint="eastAsia" w:ascii="仿宋" w:hAnsi="仿宋" w:eastAsia="仿宋"/>
          <w:sz w:val="32"/>
          <w:szCs w:val="32"/>
        </w:rPr>
        <w:tab/>
      </w:r>
      <w:r>
        <w:rPr>
          <w:rFonts w:hint="eastAsia" w:ascii="仿宋" w:hAnsi="仿宋" w:eastAsia="仿宋"/>
          <w:sz w:val="32"/>
          <w:szCs w:val="32"/>
        </w:rPr>
        <w:t>时间：2019年7月3日下午3:30（北京时间）</w:t>
      </w:r>
    </w:p>
    <w:p>
      <w:pPr>
        <w:spacing w:line="520" w:lineRule="exact"/>
        <w:rPr>
          <w:rFonts w:ascii="仿宋" w:hAnsi="仿宋" w:eastAsia="仿宋"/>
          <w:sz w:val="32"/>
          <w:szCs w:val="32"/>
        </w:rPr>
      </w:pPr>
      <w:r>
        <w:rPr>
          <w:rFonts w:hint="eastAsia" w:ascii="仿宋" w:hAnsi="仿宋" w:eastAsia="仿宋"/>
          <w:sz w:val="32"/>
          <w:szCs w:val="32"/>
        </w:rPr>
        <w:t xml:space="preserve"> 8.2、地点：淮北市委老党校院内北楼西侧三楼会议室</w:t>
      </w:r>
    </w:p>
    <w:p>
      <w:pPr>
        <w:spacing w:line="520" w:lineRule="exact"/>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rPr>
        <w:tab/>
      </w:r>
      <w:r>
        <w:rPr>
          <w:rFonts w:hint="eastAsia" w:ascii="仿宋" w:hAnsi="仿宋" w:eastAsia="仿宋"/>
          <w:sz w:val="32"/>
          <w:szCs w:val="32"/>
        </w:rPr>
        <w:t>供货周期：20天</w:t>
      </w:r>
    </w:p>
    <w:p>
      <w:pPr>
        <w:spacing w:line="520" w:lineRule="exact"/>
        <w:rPr>
          <w:rFonts w:hint="eastAsia" w:ascii="仿宋" w:hAnsi="仿宋" w:eastAsia="仿宋"/>
          <w:sz w:val="32"/>
          <w:szCs w:val="32"/>
          <w:lang w:eastAsia="zh-CN"/>
        </w:rPr>
      </w:pPr>
      <w:r>
        <w:rPr>
          <w:rFonts w:hint="eastAsia" w:ascii="仿宋" w:hAnsi="仿宋" w:eastAsia="仿宋"/>
          <w:sz w:val="32"/>
          <w:szCs w:val="32"/>
        </w:rPr>
        <w:t>10 付款方式：</w:t>
      </w:r>
      <w:r>
        <w:rPr>
          <w:rFonts w:hint="eastAsia" w:ascii="仿宋" w:hAnsi="仿宋" w:eastAsia="仿宋"/>
          <w:sz w:val="32"/>
          <w:szCs w:val="32"/>
          <w:lang w:eastAsia="zh-CN"/>
        </w:rPr>
        <w:t>合同签订后，</w:t>
      </w:r>
      <w:r>
        <w:rPr>
          <w:rFonts w:hint="eastAsia" w:ascii="仿宋" w:hAnsi="仿宋" w:eastAsia="仿宋"/>
          <w:sz w:val="32"/>
          <w:szCs w:val="32"/>
        </w:rPr>
        <w:t>货到现场，验收合格后一次性付清</w:t>
      </w:r>
      <w:r>
        <w:rPr>
          <w:rFonts w:hint="eastAsia" w:ascii="仿宋" w:hAnsi="仿宋" w:eastAsia="仿宋"/>
          <w:sz w:val="32"/>
          <w:szCs w:val="32"/>
          <w:lang w:eastAsia="zh-CN"/>
        </w:rPr>
        <w:t>（均不及利息）</w:t>
      </w:r>
      <w:r>
        <w:rPr>
          <w:rFonts w:hint="eastAsia" w:ascii="仿宋" w:hAnsi="仿宋" w:eastAsia="仿宋"/>
          <w:sz w:val="32"/>
          <w:szCs w:val="32"/>
        </w:rPr>
        <w:t>。</w:t>
      </w:r>
      <w:r>
        <w:rPr>
          <w:rFonts w:hint="eastAsia" w:ascii="仿宋" w:hAnsi="仿宋" w:eastAsia="仿宋"/>
          <w:sz w:val="32"/>
          <w:szCs w:val="32"/>
          <w:lang w:eastAsia="zh-CN"/>
        </w:rPr>
        <w:t>中标人在办理付款时，必须提供符合招标人财务部门要求的增值税普通发票。</w:t>
      </w: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r>
        <w:rPr>
          <w:rFonts w:hint="eastAsia" w:ascii="仿宋" w:hAnsi="仿宋" w:eastAsia="仿宋"/>
          <w:b/>
          <w:sz w:val="44"/>
          <w:szCs w:val="44"/>
        </w:rPr>
        <w:t>第三章  响应文件格式</w:t>
      </w:r>
    </w:p>
    <w:p>
      <w:pPr>
        <w:spacing w:line="520" w:lineRule="exact"/>
        <w:rPr>
          <w:rFonts w:ascii="仿宋" w:hAnsi="仿宋" w:eastAsia="仿宋"/>
          <w:sz w:val="32"/>
          <w:szCs w:val="32"/>
        </w:rPr>
      </w:pPr>
      <w:r>
        <w:rPr>
          <w:rFonts w:hint="eastAsia" w:ascii="仿宋" w:hAnsi="仿宋" w:eastAsia="仿宋"/>
          <w:sz w:val="32"/>
          <w:szCs w:val="32"/>
        </w:rPr>
        <w:t xml:space="preserve">1、响应谈判文件的语言 </w:t>
      </w:r>
    </w:p>
    <w:p>
      <w:pPr>
        <w:spacing w:line="520" w:lineRule="exact"/>
        <w:rPr>
          <w:rFonts w:ascii="仿宋" w:hAnsi="仿宋" w:eastAsia="仿宋"/>
          <w:sz w:val="32"/>
          <w:szCs w:val="32"/>
        </w:rPr>
      </w:pPr>
      <w:r>
        <w:rPr>
          <w:rFonts w:hint="eastAsia" w:ascii="仿宋" w:hAnsi="仿宋" w:eastAsia="仿宋"/>
          <w:sz w:val="32"/>
          <w:szCs w:val="32"/>
        </w:rPr>
        <w:t>1.1响应谈判文件以及投标商与组织人之间的所有书面往来都应用中文书写。</w:t>
      </w:r>
    </w:p>
    <w:p>
      <w:pPr>
        <w:spacing w:line="520" w:lineRule="exact"/>
        <w:rPr>
          <w:rFonts w:ascii="仿宋" w:hAnsi="仿宋" w:eastAsia="仿宋"/>
          <w:sz w:val="32"/>
          <w:szCs w:val="32"/>
        </w:rPr>
      </w:pPr>
      <w:r>
        <w:rPr>
          <w:rFonts w:hint="eastAsia" w:ascii="仿宋" w:hAnsi="仿宋" w:eastAsia="仿宋"/>
          <w:sz w:val="32"/>
          <w:szCs w:val="32"/>
        </w:rPr>
        <w:t>2、响应谈判文件的组成</w:t>
      </w:r>
    </w:p>
    <w:p>
      <w:pPr>
        <w:spacing w:line="520" w:lineRule="exact"/>
        <w:rPr>
          <w:rFonts w:ascii="仿宋" w:hAnsi="仿宋" w:eastAsia="仿宋"/>
          <w:sz w:val="32"/>
          <w:szCs w:val="32"/>
        </w:rPr>
      </w:pPr>
      <w:r>
        <w:rPr>
          <w:rFonts w:hint="eastAsia" w:ascii="仿宋" w:hAnsi="仿宋" w:eastAsia="仿宋"/>
          <w:sz w:val="32"/>
          <w:szCs w:val="32"/>
        </w:rPr>
        <w:t>2.1响应谈判文件应包括下列部分（有关格式按第三章“响应谈判文件格式”要求）。</w:t>
      </w:r>
    </w:p>
    <w:p>
      <w:pPr>
        <w:spacing w:line="520" w:lineRule="exact"/>
        <w:rPr>
          <w:rFonts w:ascii="仿宋" w:hAnsi="仿宋" w:eastAsia="仿宋"/>
          <w:sz w:val="32"/>
          <w:szCs w:val="32"/>
        </w:rPr>
      </w:pPr>
      <w:r>
        <w:rPr>
          <w:rFonts w:hint="eastAsia" w:ascii="仿宋" w:hAnsi="仿宋" w:eastAsia="仿宋"/>
          <w:sz w:val="32"/>
          <w:szCs w:val="32"/>
        </w:rPr>
        <w:t>3、投标有效期</w:t>
      </w:r>
    </w:p>
    <w:p>
      <w:pPr>
        <w:spacing w:line="520" w:lineRule="exact"/>
        <w:rPr>
          <w:rFonts w:ascii="仿宋" w:hAnsi="仿宋" w:eastAsia="仿宋"/>
          <w:sz w:val="32"/>
          <w:szCs w:val="32"/>
        </w:rPr>
      </w:pPr>
      <w:r>
        <w:rPr>
          <w:rFonts w:hint="eastAsia" w:ascii="仿宋" w:hAnsi="仿宋" w:eastAsia="仿宋"/>
          <w:sz w:val="32"/>
          <w:szCs w:val="32"/>
        </w:rPr>
        <w:t>3.1 响应有效期为开标后90天。响应有效期短于此规定期限的，将被拒绝。</w:t>
      </w:r>
    </w:p>
    <w:p>
      <w:pPr>
        <w:spacing w:line="520" w:lineRule="exact"/>
        <w:rPr>
          <w:rFonts w:ascii="仿宋" w:hAnsi="仿宋" w:eastAsia="仿宋"/>
          <w:sz w:val="32"/>
          <w:szCs w:val="32"/>
        </w:rPr>
      </w:pPr>
      <w:r>
        <w:rPr>
          <w:rFonts w:hint="eastAsia" w:ascii="仿宋" w:hAnsi="仿宋" w:eastAsia="仿宋"/>
          <w:sz w:val="32"/>
          <w:szCs w:val="32"/>
        </w:rPr>
        <w:t>4、响应文件的印制和签署</w:t>
      </w:r>
    </w:p>
    <w:p>
      <w:pPr>
        <w:spacing w:line="520" w:lineRule="exact"/>
        <w:rPr>
          <w:rFonts w:ascii="仿宋" w:hAnsi="仿宋" w:eastAsia="仿宋"/>
          <w:sz w:val="32"/>
          <w:szCs w:val="32"/>
        </w:rPr>
      </w:pPr>
      <w:r>
        <w:rPr>
          <w:rFonts w:hint="eastAsia" w:ascii="仿宋" w:hAnsi="仿宋" w:eastAsia="仿宋"/>
          <w:sz w:val="32"/>
          <w:szCs w:val="32"/>
        </w:rPr>
        <w:t>4.1 投标人应当准备投标文件正本1份、副本2份，投标文件的正本和副本应在其封面右上角清楚地标明“正本”或“副本”字样。若正本和副本有不一致的内容，以正本书面投标文件为准。</w:t>
      </w:r>
    </w:p>
    <w:p>
      <w:pPr>
        <w:spacing w:line="520" w:lineRule="exact"/>
        <w:rPr>
          <w:rFonts w:ascii="仿宋" w:hAnsi="仿宋" w:eastAsia="仿宋"/>
          <w:sz w:val="32"/>
          <w:szCs w:val="32"/>
        </w:rPr>
      </w:pPr>
      <w:r>
        <w:rPr>
          <w:rFonts w:hint="eastAsia" w:ascii="仿宋" w:hAnsi="仿宋" w:eastAsia="仿宋"/>
          <w:sz w:val="32"/>
          <w:szCs w:val="32"/>
        </w:rPr>
        <w:t>4.2 投标文件的正本和副本均需打印或用不褪色、不变质的墨水书写，并由投标人的法定代表人或其授权代表在规定签章处签字和盖章。投标文件副本可采用正本的复印件。</w:t>
      </w:r>
    </w:p>
    <w:p>
      <w:pPr>
        <w:spacing w:line="520" w:lineRule="exact"/>
        <w:rPr>
          <w:rFonts w:ascii="仿宋" w:hAnsi="仿宋" w:eastAsia="仿宋"/>
          <w:sz w:val="32"/>
          <w:szCs w:val="32"/>
        </w:rPr>
      </w:pPr>
      <w:r>
        <w:rPr>
          <w:rFonts w:hint="eastAsia" w:ascii="仿宋" w:hAnsi="仿宋" w:eastAsia="仿宋"/>
          <w:sz w:val="32"/>
          <w:szCs w:val="32"/>
        </w:rPr>
        <w:t>4.3 投标文件的打印和书写应清楚工整，任何行间插字、涂改或增删，必须由投标人的法定代表人或其授权代表签字或盖个人印鉴。字迹潦草、表达不清或可能导致非唯一理解的投标文件可能视为无效投标。</w:t>
      </w:r>
    </w:p>
    <w:p>
      <w:pPr>
        <w:spacing w:line="520" w:lineRule="exact"/>
        <w:rPr>
          <w:rFonts w:ascii="仿宋" w:hAnsi="仿宋" w:eastAsia="仿宋"/>
          <w:sz w:val="32"/>
          <w:szCs w:val="32"/>
        </w:rPr>
      </w:pPr>
      <w:r>
        <w:rPr>
          <w:rFonts w:hint="eastAsia" w:ascii="仿宋" w:hAnsi="仿宋" w:eastAsia="仿宋"/>
          <w:sz w:val="32"/>
          <w:szCs w:val="32"/>
        </w:rPr>
        <w:t>4.4 投标文件应根据招标文件的要求制作，签署、盖章和内容应完整，如有遗漏，将被视为无效投标。</w:t>
      </w:r>
    </w:p>
    <w:p>
      <w:pPr>
        <w:spacing w:line="520" w:lineRule="exact"/>
        <w:rPr>
          <w:rFonts w:ascii="仿宋" w:hAnsi="仿宋" w:eastAsia="仿宋"/>
          <w:sz w:val="32"/>
          <w:szCs w:val="32"/>
        </w:rPr>
      </w:pPr>
      <w:r>
        <w:rPr>
          <w:rFonts w:hint="eastAsia" w:ascii="仿宋" w:hAnsi="仿宋" w:eastAsia="仿宋"/>
          <w:sz w:val="32"/>
          <w:szCs w:val="32"/>
        </w:rPr>
        <w:t>4.5 投标文件统一用A4幅面纸印制。</w:t>
      </w:r>
    </w:p>
    <w:p>
      <w:pPr>
        <w:spacing w:line="520" w:lineRule="exact"/>
        <w:rPr>
          <w:rFonts w:ascii="仿宋" w:hAnsi="仿宋" w:eastAsia="仿宋"/>
          <w:sz w:val="32"/>
          <w:szCs w:val="32"/>
        </w:rPr>
      </w:pPr>
      <w:r>
        <w:rPr>
          <w:rFonts w:hint="eastAsia" w:ascii="仿宋" w:hAnsi="仿宋" w:eastAsia="仿宋"/>
          <w:sz w:val="32"/>
          <w:szCs w:val="32"/>
        </w:rPr>
        <w:t>5、投标文件的密封和标注</w:t>
      </w:r>
    </w:p>
    <w:p>
      <w:pPr>
        <w:spacing w:line="520" w:lineRule="exact"/>
        <w:rPr>
          <w:rFonts w:ascii="仿宋" w:hAnsi="仿宋" w:eastAsia="仿宋"/>
          <w:sz w:val="32"/>
          <w:szCs w:val="32"/>
        </w:rPr>
      </w:pPr>
      <w:r>
        <w:rPr>
          <w:rFonts w:hint="eastAsia" w:ascii="仿宋" w:hAnsi="仿宋" w:eastAsia="仿宋"/>
          <w:sz w:val="32"/>
          <w:szCs w:val="32"/>
        </w:rPr>
        <w:t>5.1 投标人应在投标文件正本和所有副本的封面上注明投标人名称、项目名称。</w:t>
      </w:r>
    </w:p>
    <w:p>
      <w:pPr>
        <w:spacing w:line="520" w:lineRule="exact"/>
        <w:rPr>
          <w:rFonts w:ascii="仿宋" w:hAnsi="仿宋" w:eastAsia="仿宋"/>
          <w:sz w:val="32"/>
          <w:szCs w:val="32"/>
        </w:rPr>
      </w:pPr>
      <w:r>
        <w:rPr>
          <w:rFonts w:hint="eastAsia" w:ascii="仿宋" w:hAnsi="仿宋" w:eastAsia="仿宋"/>
          <w:sz w:val="32"/>
          <w:szCs w:val="32"/>
        </w:rPr>
        <w:t>5.2 投标文件正本、所有副本，应分别封装于不同的密封袋内。</w:t>
      </w:r>
    </w:p>
    <w:p>
      <w:pPr>
        <w:spacing w:line="520" w:lineRule="exact"/>
        <w:rPr>
          <w:rFonts w:ascii="仿宋" w:hAnsi="仿宋" w:eastAsia="仿宋"/>
          <w:sz w:val="32"/>
          <w:szCs w:val="32"/>
        </w:rPr>
      </w:pPr>
      <w:r>
        <w:rPr>
          <w:rFonts w:hint="eastAsia" w:ascii="仿宋" w:hAnsi="仿宋" w:eastAsia="仿宋"/>
          <w:sz w:val="32"/>
          <w:szCs w:val="32"/>
        </w:rPr>
        <w:t>5.3 所有外层密封袋的封口处应粘贴牢固，并加盖密封章（投标人印章）。</w:t>
      </w:r>
    </w:p>
    <w:p>
      <w:pPr>
        <w:spacing w:line="520" w:lineRule="exact"/>
        <w:rPr>
          <w:rFonts w:ascii="仿宋" w:hAnsi="仿宋" w:eastAsia="仿宋"/>
          <w:sz w:val="32"/>
          <w:szCs w:val="32"/>
        </w:rPr>
      </w:pPr>
      <w:r>
        <w:rPr>
          <w:rFonts w:hint="eastAsia" w:ascii="仿宋" w:hAnsi="仿宋" w:eastAsia="仿宋"/>
          <w:sz w:val="32"/>
          <w:szCs w:val="32"/>
        </w:rPr>
        <w:t>5.4 未按以上要求进行密封和标注的投标文件将被拒绝。</w:t>
      </w:r>
    </w:p>
    <w:p>
      <w:pPr>
        <w:spacing w:line="520" w:lineRule="exact"/>
        <w:rPr>
          <w:rFonts w:ascii="仿宋" w:hAnsi="仿宋" w:eastAsia="仿宋"/>
          <w:sz w:val="32"/>
          <w:szCs w:val="32"/>
        </w:rPr>
      </w:pPr>
      <w:r>
        <w:rPr>
          <w:rFonts w:hint="eastAsia" w:ascii="仿宋" w:hAnsi="仿宋" w:eastAsia="仿宋"/>
          <w:sz w:val="32"/>
          <w:szCs w:val="32"/>
        </w:rPr>
        <w:t>6、投标文件的递交</w:t>
      </w:r>
    </w:p>
    <w:p>
      <w:pPr>
        <w:spacing w:line="520" w:lineRule="exact"/>
        <w:rPr>
          <w:rFonts w:ascii="仿宋" w:hAnsi="仿宋" w:eastAsia="仿宋"/>
          <w:sz w:val="32"/>
          <w:szCs w:val="32"/>
        </w:rPr>
      </w:pPr>
      <w:r>
        <w:rPr>
          <w:rFonts w:hint="eastAsia" w:ascii="仿宋" w:hAnsi="仿宋" w:eastAsia="仿宋"/>
          <w:sz w:val="32"/>
          <w:szCs w:val="32"/>
        </w:rPr>
        <w:t>6.1 投标人应在招标文件规定的投标截止时间前，将投标文件按规定密封后送达开标地点。投标截止时间以后送达的投标文件将被拒绝。</w:t>
      </w:r>
    </w:p>
    <w:p>
      <w:pPr>
        <w:spacing w:line="520" w:lineRule="exact"/>
        <w:rPr>
          <w:rFonts w:ascii="仿宋" w:hAnsi="仿宋" w:eastAsia="仿宋"/>
          <w:sz w:val="32"/>
          <w:szCs w:val="32"/>
        </w:rPr>
      </w:pPr>
      <w:r>
        <w:rPr>
          <w:rFonts w:hint="eastAsia" w:ascii="仿宋" w:hAnsi="仿宋" w:eastAsia="仿宋"/>
          <w:sz w:val="32"/>
          <w:szCs w:val="32"/>
        </w:rPr>
        <w:t>6.2 本次招标不接受邮寄的投标文件。</w:t>
      </w:r>
    </w:p>
    <w:p>
      <w:pPr>
        <w:spacing w:line="520" w:lineRule="exact"/>
        <w:rPr>
          <w:rFonts w:ascii="仿宋" w:hAnsi="仿宋" w:eastAsia="仿宋"/>
          <w:sz w:val="32"/>
          <w:szCs w:val="32"/>
        </w:rPr>
      </w:pPr>
      <w:r>
        <w:rPr>
          <w:rFonts w:hint="eastAsia" w:ascii="仿宋" w:hAnsi="仿宋" w:eastAsia="仿宋"/>
          <w:sz w:val="32"/>
          <w:szCs w:val="32"/>
        </w:rPr>
        <w:t>7、响应谈判文件格式</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b/>
          <w:sz w:val="44"/>
          <w:szCs w:val="44"/>
        </w:rPr>
      </w:pPr>
    </w:p>
    <w:p>
      <w:pPr>
        <w:spacing w:line="520" w:lineRule="exact"/>
        <w:jc w:val="center"/>
        <w:rPr>
          <w:rFonts w:ascii="仿宋" w:hAnsi="仿宋" w:eastAsia="仿宋"/>
          <w:b/>
          <w:sz w:val="44"/>
          <w:szCs w:val="44"/>
        </w:rPr>
      </w:pPr>
      <w:r>
        <w:rPr>
          <w:rFonts w:hint="eastAsia" w:ascii="仿宋" w:hAnsi="仿宋" w:eastAsia="仿宋"/>
          <w:b/>
          <w:sz w:val="44"/>
          <w:szCs w:val="44"/>
        </w:rPr>
        <w:t>美豪酒店（淮北店）易耗品采购项目</w:t>
      </w:r>
    </w:p>
    <w:p>
      <w:pPr>
        <w:spacing w:line="520" w:lineRule="exact"/>
        <w:jc w:val="center"/>
        <w:rPr>
          <w:rFonts w:ascii="仿宋" w:hAnsi="仿宋" w:eastAsia="仿宋"/>
          <w:b/>
          <w:sz w:val="44"/>
          <w:szCs w:val="44"/>
        </w:rPr>
      </w:pPr>
    </w:p>
    <w:p>
      <w:pPr>
        <w:spacing w:line="520" w:lineRule="exact"/>
        <w:jc w:val="center"/>
        <w:rPr>
          <w:rFonts w:ascii="仿宋" w:hAnsi="仿宋" w:eastAsia="仿宋"/>
          <w:b/>
          <w:sz w:val="44"/>
          <w:szCs w:val="44"/>
        </w:rPr>
      </w:pPr>
      <w:r>
        <w:rPr>
          <w:rFonts w:hint="eastAsia" w:ascii="仿宋" w:hAnsi="仿宋" w:eastAsia="仿宋"/>
          <w:b/>
          <w:sz w:val="44"/>
          <w:szCs w:val="44"/>
        </w:rPr>
        <w:t>响应谈判文件</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供应商名称</w:t>
      </w:r>
      <w:r>
        <w:rPr>
          <w:rFonts w:hint="eastAsia" w:ascii="仿宋" w:hAnsi="仿宋" w:eastAsia="仿宋"/>
          <w:sz w:val="32"/>
          <w:szCs w:val="32"/>
          <w:u w:val="single"/>
        </w:rPr>
        <w:t xml:space="preserve">：                         </w:t>
      </w:r>
      <w:r>
        <w:rPr>
          <w:rFonts w:hint="eastAsia" w:ascii="仿宋" w:hAnsi="仿宋" w:eastAsia="仿宋"/>
          <w:sz w:val="32"/>
          <w:szCs w:val="32"/>
        </w:rPr>
        <w:t xml:space="preserve"> （盖单位公章）</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u w:val="single"/>
        </w:rPr>
      </w:pPr>
      <w:r>
        <w:rPr>
          <w:rFonts w:hint="eastAsia" w:ascii="仿宋" w:hAnsi="仿宋" w:eastAsia="仿宋"/>
          <w:sz w:val="32"/>
          <w:szCs w:val="32"/>
        </w:rPr>
        <w:t>日      期：</w:t>
      </w:r>
      <w:r>
        <w:rPr>
          <w:rFonts w:hint="eastAsia" w:ascii="仿宋" w:hAnsi="仿宋" w:eastAsia="仿宋"/>
          <w:sz w:val="32"/>
          <w:szCs w:val="32"/>
          <w:u w:val="single"/>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numPr>
          <w:ilvl w:val="0"/>
          <w:numId w:val="1"/>
        </w:numPr>
        <w:spacing w:line="520" w:lineRule="exact"/>
        <w:rPr>
          <w:rFonts w:hint="eastAsia" w:ascii="仿宋" w:hAnsi="仿宋" w:eastAsia="仿宋"/>
          <w:sz w:val="32"/>
          <w:szCs w:val="32"/>
          <w:lang w:eastAsia="zh-CN"/>
        </w:rPr>
      </w:pPr>
      <w:r>
        <w:rPr>
          <w:rFonts w:hint="eastAsia" w:ascii="仿宋" w:hAnsi="仿宋" w:eastAsia="仿宋"/>
          <w:sz w:val="32"/>
          <w:szCs w:val="32"/>
          <w:lang w:eastAsia="zh-CN"/>
        </w:rPr>
        <w:t>投标函</w:t>
      </w:r>
    </w:p>
    <w:p>
      <w:pPr>
        <w:numPr>
          <w:ilvl w:val="0"/>
          <w:numId w:val="0"/>
        </w:numPr>
        <w:spacing w:line="520" w:lineRule="exact"/>
        <w:ind w:firstLine="320" w:firstLineChars="100"/>
        <w:rPr>
          <w:rFonts w:hint="eastAsia" w:ascii="仿宋" w:hAnsi="仿宋" w:eastAsia="仿宋"/>
          <w:sz w:val="32"/>
          <w:szCs w:val="32"/>
        </w:rPr>
      </w:pPr>
    </w:p>
    <w:p>
      <w:pPr>
        <w:numPr>
          <w:ilvl w:val="0"/>
          <w:numId w:val="0"/>
        </w:numPr>
        <w:spacing w:line="520" w:lineRule="exact"/>
        <w:ind w:firstLine="320" w:firstLineChars="100"/>
        <w:rPr>
          <w:rFonts w:ascii="仿宋" w:hAnsi="仿宋" w:eastAsia="仿宋"/>
          <w:sz w:val="32"/>
          <w:szCs w:val="32"/>
        </w:rPr>
      </w:pPr>
      <w:r>
        <w:rPr>
          <w:rFonts w:hint="eastAsia" w:ascii="仿宋" w:hAnsi="仿宋" w:eastAsia="仿宋"/>
          <w:sz w:val="32"/>
          <w:szCs w:val="32"/>
        </w:rPr>
        <w:t>淮北市南湖酒店运营管理有限公司：</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1、我单位全面研究了你单位“美豪酒店（淮北店）易耗品采购项目”项目</w:t>
      </w:r>
      <w:r>
        <w:rPr>
          <w:rFonts w:hint="eastAsia" w:ascii="仿宋" w:hAnsi="仿宋" w:eastAsia="仿宋" w:cs="仿宋"/>
          <w:b w:val="0"/>
          <w:bCs w:val="0"/>
          <w:color w:val="000000"/>
          <w:sz w:val="32"/>
          <w:szCs w:val="32"/>
        </w:rPr>
        <w:t>第</w:t>
      </w:r>
      <w:r>
        <w:rPr>
          <w:rFonts w:hint="eastAsia" w:ascii="仿宋" w:hAnsi="仿宋" w:eastAsia="仿宋" w:cs="仿宋"/>
          <w:b w:val="0"/>
          <w:bCs w:val="0"/>
          <w:sz w:val="30"/>
          <w:szCs w:val="30"/>
          <w:u w:val="single"/>
        </w:rPr>
        <w:t>NHJD-2019-0</w:t>
      </w:r>
      <w:r>
        <w:rPr>
          <w:rFonts w:hint="eastAsia" w:ascii="仿宋" w:hAnsi="仿宋" w:eastAsia="仿宋" w:cs="仿宋"/>
          <w:b w:val="0"/>
          <w:bCs w:val="0"/>
          <w:sz w:val="30"/>
          <w:szCs w:val="30"/>
          <w:u w:val="single"/>
          <w:lang w:val="en-US" w:eastAsia="zh-CN"/>
        </w:rPr>
        <w:t>17</w:t>
      </w:r>
      <w:r>
        <w:rPr>
          <w:rFonts w:hint="eastAsia" w:ascii="仿宋" w:hAnsi="仿宋" w:eastAsia="仿宋" w:cs="仿宋"/>
          <w:b w:val="0"/>
          <w:bCs w:val="0"/>
          <w:color w:val="000000"/>
          <w:sz w:val="32"/>
          <w:szCs w:val="32"/>
        </w:rPr>
        <w:t>号</w:t>
      </w:r>
      <w:r>
        <w:rPr>
          <w:rFonts w:hint="eastAsia" w:ascii="仿宋" w:hAnsi="仿宋" w:eastAsia="仿宋"/>
          <w:sz w:val="32"/>
          <w:szCs w:val="32"/>
        </w:rPr>
        <w:t>竞争性谈判文件，决定参加贵公司本项目竞争性谈判报价。我方授权</w:t>
      </w:r>
      <w:r>
        <w:rPr>
          <w:rFonts w:hint="eastAsia" w:ascii="仿宋" w:hAnsi="仿宋" w:eastAsia="仿宋"/>
          <w:sz w:val="32"/>
          <w:szCs w:val="32"/>
          <w:u w:val="single"/>
        </w:rPr>
        <w:t xml:space="preserve">            </w:t>
      </w:r>
      <w:r>
        <w:rPr>
          <w:rFonts w:hint="eastAsia" w:ascii="仿宋" w:hAnsi="仿宋" w:eastAsia="仿宋"/>
          <w:sz w:val="32"/>
          <w:szCs w:val="32"/>
        </w:rPr>
        <w:t>（姓名、职务）代表我方</w:t>
      </w:r>
      <w:r>
        <w:rPr>
          <w:rFonts w:hint="eastAsia" w:ascii="仿宋" w:hAnsi="仿宋" w:eastAsia="仿宋"/>
          <w:sz w:val="32"/>
          <w:szCs w:val="32"/>
          <w:u w:val="single"/>
        </w:rPr>
        <w:t xml:space="preserve">           </w:t>
      </w:r>
      <w:r>
        <w:rPr>
          <w:rFonts w:hint="eastAsia" w:ascii="仿宋" w:hAnsi="仿宋" w:eastAsia="仿宋"/>
          <w:sz w:val="32"/>
          <w:szCs w:val="32"/>
        </w:rPr>
        <w:t>（响应人单位名称）全权处理本项目竞争性谈判报价的有关事宜。</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2、一旦我方成交，我方将严格履行合同规定的责任和义务。</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3、我方愿意提供贵单位可能另外要求的，与竞争性谈判报价有关的文件资料，并保证我方已提供和将要提供的文件资料是真实、准确的。</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4、我方完全理解贵公司不一定将合同授予最低报价的供应商的行为。</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5、本次竞争性谈判，我方报价有效期为竞争性谈判文件规定的竞争性谈判之日后  90  天。</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jc w:val="right"/>
        <w:rPr>
          <w:rFonts w:ascii="仿宋" w:hAnsi="仿宋" w:eastAsia="仿宋"/>
          <w:sz w:val="32"/>
          <w:szCs w:val="32"/>
        </w:rPr>
      </w:pPr>
      <w:r>
        <w:rPr>
          <w:rFonts w:hint="eastAsia" w:ascii="仿宋" w:hAnsi="仿宋" w:eastAsia="仿宋"/>
          <w:sz w:val="32"/>
          <w:szCs w:val="32"/>
        </w:rPr>
        <w:t>供应商名称：         （盖章）</w:t>
      </w:r>
    </w:p>
    <w:p>
      <w:pPr>
        <w:spacing w:line="520" w:lineRule="exact"/>
        <w:ind w:right="320"/>
        <w:jc w:val="right"/>
        <w:rPr>
          <w:rFonts w:ascii="仿宋" w:hAnsi="仿宋" w:eastAsia="仿宋"/>
          <w:sz w:val="32"/>
          <w:szCs w:val="32"/>
        </w:rPr>
      </w:pPr>
      <w:r>
        <w:rPr>
          <w:rFonts w:hint="eastAsia" w:ascii="仿宋" w:hAnsi="仿宋" w:eastAsia="仿宋"/>
          <w:sz w:val="32"/>
          <w:szCs w:val="32"/>
        </w:rPr>
        <w:t>法定代表人或授权代表：（签字或盖私章）</w:t>
      </w:r>
    </w:p>
    <w:p>
      <w:pPr>
        <w:spacing w:line="520" w:lineRule="exact"/>
        <w:ind w:right="640" w:firstLine="3680" w:firstLineChars="1150"/>
        <w:rPr>
          <w:rFonts w:ascii="仿宋" w:hAnsi="仿宋" w:eastAsia="仿宋"/>
          <w:sz w:val="32"/>
          <w:szCs w:val="32"/>
        </w:rPr>
      </w:pPr>
      <w:r>
        <w:rPr>
          <w:rFonts w:hint="eastAsia" w:ascii="仿宋" w:hAnsi="仿宋" w:eastAsia="仿宋"/>
          <w:sz w:val="32"/>
          <w:szCs w:val="32"/>
        </w:rPr>
        <w:t>日      期：</w:t>
      </w: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二、法定代表人授权书</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hint="eastAsia" w:ascii="仿宋" w:hAnsi="仿宋" w:eastAsia="仿宋"/>
          <w:sz w:val="32"/>
          <w:szCs w:val="32"/>
        </w:rPr>
        <w:t>淮北市南湖酒店运营管理有限公司：</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本授权声明</w:t>
      </w:r>
      <w:r>
        <w:rPr>
          <w:rFonts w:hint="eastAsia" w:ascii="仿宋" w:hAnsi="仿宋" w:eastAsia="仿宋"/>
          <w:sz w:val="32"/>
          <w:szCs w:val="32"/>
          <w:u w:val="single"/>
        </w:rPr>
        <w:t xml:space="preserve">：                     </w:t>
      </w:r>
      <w:r>
        <w:rPr>
          <w:rFonts w:hint="eastAsia" w:ascii="仿宋" w:hAnsi="仿宋" w:eastAsia="仿宋"/>
          <w:sz w:val="32"/>
          <w:szCs w:val="32"/>
        </w:rPr>
        <w:t>（供应商名称）          （法定代表人姓名）授权</w:t>
      </w:r>
      <w:r>
        <w:rPr>
          <w:rFonts w:hint="eastAsia" w:ascii="仿宋" w:hAnsi="仿宋" w:eastAsia="仿宋"/>
          <w:sz w:val="32"/>
          <w:szCs w:val="32"/>
          <w:u w:val="single"/>
        </w:rPr>
        <w:t xml:space="preserve">          </w:t>
      </w:r>
      <w:r>
        <w:rPr>
          <w:rFonts w:hint="eastAsia" w:ascii="仿宋" w:hAnsi="仿宋" w:eastAsia="仿宋"/>
          <w:sz w:val="32"/>
          <w:szCs w:val="32"/>
        </w:rPr>
        <w:t>（被授权人姓名）为我方“美豪酒店（淮北店）易耗品采购项目”</w:t>
      </w:r>
      <w:r>
        <w:rPr>
          <w:rFonts w:hint="eastAsia" w:ascii="仿宋" w:hAnsi="仿宋" w:eastAsia="仿宋" w:cs="仿宋"/>
          <w:b w:val="0"/>
          <w:bCs w:val="0"/>
          <w:color w:val="000000"/>
          <w:sz w:val="32"/>
          <w:szCs w:val="32"/>
        </w:rPr>
        <w:t>第</w:t>
      </w:r>
      <w:r>
        <w:rPr>
          <w:rFonts w:hint="eastAsia" w:ascii="仿宋" w:hAnsi="仿宋" w:eastAsia="仿宋" w:cs="仿宋"/>
          <w:b w:val="0"/>
          <w:bCs w:val="0"/>
          <w:sz w:val="30"/>
          <w:szCs w:val="30"/>
          <w:u w:val="single"/>
        </w:rPr>
        <w:t>NHJD-2019-0</w:t>
      </w:r>
      <w:r>
        <w:rPr>
          <w:rFonts w:hint="eastAsia" w:ascii="仿宋" w:hAnsi="仿宋" w:eastAsia="仿宋" w:cs="仿宋"/>
          <w:b w:val="0"/>
          <w:bCs w:val="0"/>
          <w:sz w:val="30"/>
          <w:szCs w:val="30"/>
          <w:u w:val="single"/>
          <w:lang w:val="en-US" w:eastAsia="zh-CN"/>
        </w:rPr>
        <w:t>17</w:t>
      </w:r>
      <w:r>
        <w:rPr>
          <w:rFonts w:hint="eastAsia" w:ascii="仿宋" w:hAnsi="仿宋" w:eastAsia="仿宋" w:cs="仿宋"/>
          <w:b w:val="0"/>
          <w:bCs w:val="0"/>
          <w:color w:val="000000"/>
          <w:sz w:val="32"/>
          <w:szCs w:val="32"/>
        </w:rPr>
        <w:t>号</w:t>
      </w:r>
      <w:r>
        <w:rPr>
          <w:rFonts w:hint="eastAsia" w:ascii="仿宋" w:hAnsi="仿宋" w:eastAsia="仿宋"/>
          <w:sz w:val="32"/>
          <w:szCs w:val="32"/>
        </w:rPr>
        <w:t>竞争性谈判活动的合法代表，以我方名义全权处理该项目有关竞争性谈判、签订合同以及执行合同等一切事宜。</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特此声明。</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ind w:firstLine="2880" w:firstLineChars="900"/>
        <w:jc w:val="left"/>
        <w:rPr>
          <w:rFonts w:ascii="仿宋" w:hAnsi="仿宋" w:eastAsia="仿宋"/>
          <w:sz w:val="32"/>
          <w:szCs w:val="32"/>
        </w:rPr>
      </w:pPr>
      <w:r>
        <w:rPr>
          <w:rFonts w:hint="eastAsia" w:ascii="仿宋" w:hAnsi="仿宋" w:eastAsia="仿宋"/>
          <w:sz w:val="32"/>
          <w:szCs w:val="32"/>
        </w:rPr>
        <w:t>供应商名称（盖章）：</w:t>
      </w:r>
    </w:p>
    <w:p>
      <w:pPr>
        <w:spacing w:line="520" w:lineRule="exact"/>
        <w:ind w:firstLine="2880" w:firstLineChars="900"/>
        <w:jc w:val="left"/>
        <w:rPr>
          <w:rFonts w:ascii="仿宋" w:hAnsi="仿宋" w:eastAsia="仿宋"/>
          <w:sz w:val="32"/>
          <w:szCs w:val="32"/>
        </w:rPr>
      </w:pPr>
      <w:r>
        <w:rPr>
          <w:rFonts w:hint="eastAsia" w:ascii="仿宋" w:hAnsi="仿宋" w:eastAsia="仿宋"/>
          <w:sz w:val="32"/>
          <w:szCs w:val="32"/>
        </w:rPr>
        <w:t>法定代表人（签字或盖私章）：</w:t>
      </w:r>
    </w:p>
    <w:p>
      <w:pPr>
        <w:spacing w:line="520" w:lineRule="exact"/>
        <w:ind w:firstLine="2880" w:firstLineChars="900"/>
        <w:jc w:val="left"/>
        <w:rPr>
          <w:rFonts w:ascii="仿宋" w:hAnsi="仿宋" w:eastAsia="仿宋"/>
          <w:sz w:val="32"/>
          <w:szCs w:val="32"/>
        </w:rPr>
      </w:pPr>
      <w:r>
        <w:rPr>
          <w:rFonts w:hint="eastAsia" w:ascii="仿宋" w:hAnsi="仿宋" w:eastAsia="仿宋"/>
          <w:sz w:val="32"/>
          <w:szCs w:val="32"/>
        </w:rPr>
        <w:t>授权代表签字：</w:t>
      </w:r>
    </w:p>
    <w:p>
      <w:pPr>
        <w:spacing w:line="520" w:lineRule="exact"/>
        <w:ind w:firstLine="2880" w:firstLineChars="900"/>
        <w:jc w:val="left"/>
        <w:rPr>
          <w:rFonts w:ascii="仿宋" w:hAnsi="仿宋" w:eastAsia="仿宋"/>
          <w:sz w:val="32"/>
          <w:szCs w:val="32"/>
        </w:rPr>
      </w:pPr>
      <w:r>
        <w:rPr>
          <w:rFonts w:hint="eastAsia" w:ascii="仿宋" w:hAnsi="仿宋" w:eastAsia="仿宋"/>
          <w:sz w:val="32"/>
          <w:szCs w:val="32"/>
        </w:rPr>
        <w:t>日    期：</w:t>
      </w: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p>
    <w:p>
      <w:pPr>
        <w:spacing w:line="520" w:lineRule="exact"/>
        <w:rPr>
          <w:rFonts w:ascii="仿宋" w:hAnsi="仿宋" w:eastAsia="仿宋"/>
          <w:b/>
          <w:sz w:val="44"/>
          <w:szCs w:val="44"/>
        </w:rPr>
      </w:pPr>
      <w:r>
        <w:rPr>
          <w:rFonts w:hint="eastAsia" w:ascii="仿宋" w:hAnsi="仿宋" w:eastAsia="仿宋"/>
          <w:b/>
          <w:sz w:val="44"/>
          <w:szCs w:val="44"/>
        </w:rPr>
        <w:t>【附法定代表人、被授权人身份证复印件】</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三、报价表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20" w:lineRule="exact"/>
              <w:jc w:val="center"/>
              <w:rPr>
                <w:rFonts w:ascii="仿宋" w:hAnsi="仿宋" w:eastAsia="仿宋"/>
                <w:sz w:val="32"/>
                <w:szCs w:val="32"/>
              </w:rPr>
            </w:pPr>
            <w:r>
              <w:rPr>
                <w:rFonts w:hint="eastAsia" w:ascii="仿宋" w:hAnsi="仿宋" w:eastAsia="仿宋"/>
                <w:sz w:val="32"/>
                <w:szCs w:val="32"/>
              </w:rPr>
              <w:t>项目名称</w:t>
            </w:r>
          </w:p>
        </w:tc>
        <w:tc>
          <w:tcPr>
            <w:tcW w:w="4261" w:type="dxa"/>
          </w:tcPr>
          <w:p>
            <w:pPr>
              <w:spacing w:line="520" w:lineRule="exact"/>
              <w:jc w:val="center"/>
              <w:rPr>
                <w:rFonts w:ascii="仿宋" w:hAnsi="仿宋" w:eastAsia="仿宋"/>
                <w:sz w:val="32"/>
                <w:szCs w:val="32"/>
              </w:rPr>
            </w:pPr>
            <w:r>
              <w:rPr>
                <w:rFonts w:hint="eastAsia" w:ascii="仿宋" w:hAnsi="仿宋" w:eastAsia="仿宋"/>
                <w:sz w:val="32"/>
                <w:szCs w:val="32"/>
              </w:rPr>
              <w:t>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20" w:lineRule="exact"/>
              <w:jc w:val="center"/>
              <w:rPr>
                <w:rFonts w:ascii="仿宋" w:hAnsi="仿宋" w:eastAsia="仿宋"/>
                <w:sz w:val="32"/>
                <w:szCs w:val="32"/>
              </w:rPr>
            </w:pPr>
            <w:r>
              <w:rPr>
                <w:rFonts w:hint="eastAsia" w:ascii="仿宋" w:hAnsi="仿宋" w:eastAsia="仿宋"/>
                <w:sz w:val="32"/>
                <w:szCs w:val="32"/>
              </w:rPr>
              <w:t>美豪酒店（淮北店）易耗品采购项目</w:t>
            </w:r>
          </w:p>
        </w:tc>
        <w:tc>
          <w:tcPr>
            <w:tcW w:w="4261" w:type="dxa"/>
          </w:tcPr>
          <w:p>
            <w:pPr>
              <w:spacing w:line="52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2" w:hRule="atLeast"/>
        </w:trPr>
        <w:tc>
          <w:tcPr>
            <w:tcW w:w="8522" w:type="dxa"/>
            <w:gridSpan w:val="2"/>
          </w:tcPr>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ind w:right="640" w:firstLine="2720" w:firstLineChars="850"/>
              <w:rPr>
                <w:rFonts w:ascii="仿宋" w:hAnsi="仿宋" w:eastAsia="仿宋"/>
                <w:sz w:val="32"/>
                <w:szCs w:val="32"/>
              </w:rPr>
            </w:pPr>
            <w:r>
              <w:rPr>
                <w:rFonts w:hint="eastAsia" w:ascii="仿宋" w:hAnsi="仿宋" w:eastAsia="仿宋"/>
                <w:sz w:val="32"/>
                <w:szCs w:val="32"/>
              </w:rPr>
              <w:t>供应商名称（盖章）：</w:t>
            </w:r>
          </w:p>
          <w:p>
            <w:pPr>
              <w:spacing w:line="520" w:lineRule="exact"/>
              <w:jc w:val="right"/>
              <w:rPr>
                <w:rFonts w:ascii="仿宋" w:hAnsi="仿宋" w:eastAsia="仿宋"/>
                <w:sz w:val="32"/>
                <w:szCs w:val="32"/>
              </w:rPr>
            </w:pPr>
            <w:r>
              <w:rPr>
                <w:rFonts w:hint="eastAsia" w:ascii="仿宋" w:hAnsi="仿宋" w:eastAsia="仿宋"/>
                <w:sz w:val="32"/>
                <w:szCs w:val="32"/>
              </w:rPr>
              <w:t>法定代表人或授权代表（签字或盖章）：</w:t>
            </w:r>
          </w:p>
          <w:p>
            <w:pPr>
              <w:spacing w:line="520" w:lineRule="exact"/>
              <w:ind w:right="640"/>
              <w:jc w:val="center"/>
              <w:rPr>
                <w:rFonts w:ascii="仿宋" w:hAnsi="仿宋" w:eastAsia="仿宋"/>
                <w:sz w:val="32"/>
                <w:szCs w:val="32"/>
              </w:rPr>
            </w:pPr>
            <w:r>
              <w:rPr>
                <w:rFonts w:hint="eastAsia" w:ascii="仿宋" w:hAnsi="仿宋" w:eastAsia="仿宋"/>
                <w:sz w:val="32"/>
                <w:szCs w:val="32"/>
              </w:rPr>
              <w:t>日期：</w:t>
            </w:r>
          </w:p>
          <w:p>
            <w:pPr>
              <w:spacing w:line="520" w:lineRule="exact"/>
              <w:rPr>
                <w:rFonts w:ascii="仿宋" w:hAnsi="仿宋" w:eastAsia="仿宋"/>
                <w:sz w:val="32"/>
                <w:szCs w:val="32"/>
              </w:rPr>
            </w:pPr>
          </w:p>
        </w:tc>
      </w:tr>
    </w:tbl>
    <w:p>
      <w:pPr>
        <w:spacing w:line="520" w:lineRule="exact"/>
        <w:rPr>
          <w:rFonts w:ascii="仿宋" w:hAnsi="仿宋" w:eastAsia="仿宋"/>
          <w:sz w:val="32"/>
          <w:szCs w:val="32"/>
        </w:rPr>
      </w:pPr>
    </w:p>
    <w:p>
      <w:pPr>
        <w:spacing w:line="520" w:lineRule="exact"/>
        <w:rPr>
          <w:rFonts w:ascii="仿宋" w:hAnsi="仿宋" w:eastAsia="仿宋"/>
          <w:b/>
          <w:sz w:val="32"/>
          <w:szCs w:val="32"/>
        </w:rPr>
      </w:pPr>
    </w:p>
    <w:p>
      <w:pPr>
        <w:spacing w:line="520" w:lineRule="exact"/>
        <w:rPr>
          <w:rFonts w:ascii="仿宋" w:hAnsi="仿宋" w:eastAsia="仿宋"/>
          <w:sz w:val="32"/>
          <w:szCs w:val="32"/>
        </w:rPr>
      </w:pPr>
      <w:r>
        <w:rPr>
          <w:rFonts w:hint="eastAsia" w:ascii="仿宋" w:hAnsi="仿宋" w:eastAsia="仿宋"/>
          <w:sz w:val="32"/>
          <w:szCs w:val="32"/>
        </w:rPr>
        <w:t>四、有效的营业执照副本、有效的税务登记证副本、有效的组织机构代码证或有效的三证合一新证</w:t>
      </w:r>
    </w:p>
    <w:p>
      <w:pPr>
        <w:spacing w:line="520" w:lineRule="exact"/>
        <w:rPr>
          <w:rFonts w:ascii="仿宋" w:hAnsi="仿宋" w:eastAsia="仿宋"/>
          <w:b/>
          <w:sz w:val="32"/>
          <w:szCs w:val="32"/>
        </w:rPr>
      </w:pPr>
      <w:r>
        <w:rPr>
          <w:rFonts w:ascii="仿宋" w:hAnsi="仿宋" w:eastAsia="仿宋"/>
          <w:b/>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jc w:val="center"/>
        <w:rPr>
          <w:rFonts w:ascii="仿宋" w:hAnsi="仿宋" w:eastAsia="仿宋"/>
          <w:b/>
          <w:sz w:val="44"/>
          <w:szCs w:val="44"/>
        </w:rPr>
      </w:pPr>
      <w:r>
        <w:rPr>
          <w:rFonts w:hint="eastAsia" w:ascii="仿宋" w:hAnsi="仿宋" w:eastAsia="仿宋"/>
          <w:b/>
          <w:sz w:val="44"/>
          <w:szCs w:val="44"/>
        </w:rPr>
        <w:t>第四章  谈判方法和合同授予</w:t>
      </w:r>
    </w:p>
    <w:p>
      <w:pPr>
        <w:spacing w:line="520" w:lineRule="exact"/>
        <w:rPr>
          <w:rFonts w:ascii="仿宋" w:hAnsi="仿宋" w:eastAsia="仿宋"/>
          <w:sz w:val="32"/>
          <w:szCs w:val="32"/>
        </w:rPr>
      </w:pPr>
      <w:r>
        <w:rPr>
          <w:rFonts w:hint="eastAsia" w:ascii="仿宋" w:hAnsi="仿宋" w:eastAsia="仿宋"/>
          <w:sz w:val="32"/>
          <w:szCs w:val="32"/>
        </w:rPr>
        <w:t>一、本项目采用最低价成交法进行评标。</w:t>
      </w:r>
    </w:p>
    <w:p>
      <w:pPr>
        <w:spacing w:line="520" w:lineRule="exact"/>
        <w:rPr>
          <w:rFonts w:ascii="仿宋" w:hAnsi="仿宋" w:eastAsia="仿宋"/>
          <w:sz w:val="32"/>
          <w:szCs w:val="32"/>
        </w:rPr>
      </w:pPr>
      <w:r>
        <w:rPr>
          <w:rFonts w:hint="eastAsia" w:ascii="仿宋" w:hAnsi="仿宋" w:eastAsia="仿宋"/>
          <w:sz w:val="32"/>
          <w:szCs w:val="32"/>
        </w:rPr>
        <w:t>二、成立评审委员会。成员人数为3人或者3人以上的单数。</w:t>
      </w:r>
    </w:p>
    <w:p>
      <w:pPr>
        <w:spacing w:line="520" w:lineRule="exact"/>
        <w:rPr>
          <w:rFonts w:ascii="仿宋" w:hAnsi="仿宋" w:eastAsia="仿宋"/>
          <w:sz w:val="32"/>
          <w:szCs w:val="32"/>
        </w:rPr>
      </w:pPr>
      <w:r>
        <w:rPr>
          <w:rFonts w:hint="eastAsia" w:ascii="仿宋" w:hAnsi="仿宋" w:eastAsia="仿宋"/>
          <w:sz w:val="32"/>
          <w:szCs w:val="32"/>
        </w:rPr>
        <w:t>三、谈判程序</w:t>
      </w:r>
    </w:p>
    <w:p>
      <w:pPr>
        <w:spacing w:line="520" w:lineRule="exact"/>
        <w:ind w:firstLine="800" w:firstLineChars="250"/>
        <w:jc w:val="left"/>
        <w:rPr>
          <w:rFonts w:ascii="仿宋" w:hAnsi="仿宋" w:eastAsia="仿宋"/>
          <w:sz w:val="32"/>
          <w:szCs w:val="32"/>
        </w:rPr>
      </w:pPr>
      <w:r>
        <w:rPr>
          <w:rFonts w:hint="eastAsia" w:ascii="仿宋" w:hAnsi="仿宋" w:eastAsia="仿宋"/>
          <w:sz w:val="32"/>
          <w:szCs w:val="32"/>
        </w:rPr>
        <w:t>1、评审委员会先对样品进行审核，样品不合格及视为无效响应谈判文件，对样品合格的供应商当众拆封各承包商的响性文件，并审阅各承包商所递交的响应性文件；</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2、评审委员会所有成员集中与单一承包商分别进行谈判；</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3、评审委员会组织竞标文件经审查合格的竞标人进行第二次报价，第二次报价不得高于第一次报价。第二次报价即为最终报价；</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4、所有谈判结束后，评审委员会应当要求所有参加谈判的竞标人到场并以报价从低到高依次作为排序列出名次。若几个竞标人竞标报价相同，则由评审委员会现场组织相同报价的竞标人抽签决定其排列名次位置；</w:t>
      </w:r>
    </w:p>
    <w:p>
      <w:pPr>
        <w:spacing w:line="520" w:lineRule="exact"/>
        <w:ind w:firstLine="800" w:firstLineChars="250"/>
        <w:rPr>
          <w:rFonts w:ascii="仿宋" w:hAnsi="仿宋" w:eastAsia="仿宋"/>
          <w:sz w:val="32"/>
          <w:szCs w:val="32"/>
        </w:rPr>
      </w:pPr>
      <w:r>
        <w:rPr>
          <w:rFonts w:hint="eastAsia" w:ascii="仿宋" w:hAnsi="仿宋" w:eastAsia="仿宋"/>
          <w:sz w:val="32"/>
          <w:szCs w:val="32"/>
        </w:rPr>
        <w:t>5、最终确定成交承包商，并将结果通知所有参加谈判的供应商。</w:t>
      </w:r>
    </w:p>
    <w:p>
      <w:pPr>
        <w:spacing w:line="520" w:lineRule="exact"/>
        <w:rPr>
          <w:rFonts w:ascii="仿宋" w:hAnsi="仿宋" w:eastAsia="仿宋"/>
          <w:sz w:val="32"/>
          <w:szCs w:val="32"/>
        </w:rPr>
      </w:pPr>
      <w:r>
        <w:rPr>
          <w:rFonts w:hint="eastAsia" w:ascii="仿宋" w:hAnsi="仿宋" w:eastAsia="仿宋"/>
          <w:sz w:val="32"/>
          <w:szCs w:val="32"/>
        </w:rPr>
        <w:t>四、谈判过程保密</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1、在宣布成交结果之前，凡属于审查、澄清、评价、比较谈判文件等有关信息，相关当事人均不得泄露给任何谈判投标人或与谈判工作无关的人员。</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2、竞标投标人不得探听上述信息，不得以任何行为影响谈判过程，否则其竞标文件将被作为无效竞标文件。</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3、评审委员会不向未成交的竞标投标人解释未成交原因，也不对谈判过程中的细节问题进行公布。</w:t>
      </w:r>
    </w:p>
    <w:p>
      <w:pPr>
        <w:spacing w:line="520" w:lineRule="exact"/>
        <w:rPr>
          <w:rFonts w:ascii="仿宋" w:hAnsi="仿宋" w:eastAsia="仿宋"/>
          <w:sz w:val="32"/>
          <w:szCs w:val="32"/>
        </w:rPr>
      </w:pPr>
      <w:r>
        <w:rPr>
          <w:rFonts w:hint="eastAsia" w:ascii="仿宋" w:hAnsi="仿宋" w:eastAsia="仿宋"/>
          <w:sz w:val="32"/>
          <w:szCs w:val="32"/>
        </w:rPr>
        <w:t>五、招标人2日内向中标单位发出中标通知书，该通知书将是合同的组成部分。中标通知书发出后，中标人改变成交结果或中标单位放弃成交，应当承担相应的法律责任。</w:t>
      </w:r>
    </w:p>
    <w:p>
      <w:pPr>
        <w:spacing w:line="520" w:lineRule="exact"/>
        <w:rPr>
          <w:rFonts w:ascii="仿宋" w:hAnsi="仿宋" w:eastAsia="仿宋"/>
          <w:sz w:val="32"/>
          <w:szCs w:val="32"/>
        </w:rPr>
      </w:pPr>
      <w:r>
        <w:rPr>
          <w:rFonts w:hint="eastAsia" w:ascii="仿宋" w:hAnsi="仿宋" w:eastAsia="仿宋"/>
          <w:sz w:val="32"/>
          <w:szCs w:val="32"/>
        </w:rPr>
        <w:t>六、投标人一旦中标，未经招标人事先给予书面同意不得转包、分包，亦不得将合同全部及任何权利、义务向第三方转让，否则将被视为严重违约，招标人有权决定按照中标人成交后毁标、终止或解除合同等依约处理。</w:t>
      </w:r>
    </w:p>
    <w:p>
      <w:pPr>
        <w:spacing w:line="520" w:lineRule="exact"/>
        <w:rPr>
          <w:rFonts w:ascii="仿宋" w:hAnsi="仿宋" w:eastAsia="仿宋"/>
          <w:sz w:val="32"/>
          <w:szCs w:val="32"/>
        </w:rPr>
      </w:pPr>
      <w:r>
        <w:rPr>
          <w:rFonts w:hint="eastAsia" w:ascii="仿宋" w:hAnsi="仿宋" w:eastAsia="仿宋"/>
          <w:sz w:val="32"/>
          <w:szCs w:val="32"/>
        </w:rPr>
        <w:t>七、中标单位应按中标通知书规定的时间、地点与招标人签订书面合同。中标人应按照谈判文件、报价文件及评审过程中的有关澄清、说明或者补正文件的内容与招标人签订合同。中标人不得再与招标人签订背离合同实质性内容的其它协议或声明。</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spacing w:line="520" w:lineRule="exact"/>
        <w:rPr>
          <w:rFonts w:ascii="仿宋" w:hAnsi="仿宋" w:eastAsia="仿宋"/>
          <w:sz w:val="32"/>
          <w:szCs w:val="32"/>
        </w:rPr>
      </w:pPr>
      <w:r>
        <w:rPr>
          <w:rFonts w:ascii="仿宋" w:hAnsi="仿宋" w:eastAsia="仿宋"/>
          <w:sz w:val="32"/>
          <w:szCs w:val="32"/>
        </w:rPr>
        <w:t xml:space="preserve"> </w:t>
      </w:r>
    </w:p>
    <w:p>
      <w:pPr>
        <w:widowControl/>
        <w:wordWrap w:val="0"/>
        <w:spacing w:line="578" w:lineRule="auto"/>
        <w:ind w:firstLine="480"/>
        <w:jc w:val="center"/>
        <w:outlineLvl w:val="0"/>
        <w:rPr>
          <w:rFonts w:ascii="宋体" w:hAnsi="宋体" w:eastAsia="宋体" w:cs="宋体"/>
          <w:b/>
          <w:bCs/>
          <w:color w:val="424242"/>
          <w:sz w:val="32"/>
          <w:szCs w:val="32"/>
        </w:rPr>
      </w:pPr>
    </w:p>
    <w:p>
      <w:pPr>
        <w:widowControl/>
        <w:wordWrap w:val="0"/>
        <w:spacing w:line="578" w:lineRule="auto"/>
        <w:outlineLvl w:val="0"/>
        <w:rPr>
          <w:rFonts w:ascii="宋体" w:hAnsi="宋体" w:eastAsia="宋体" w:cs="宋体"/>
          <w:b/>
          <w:bCs/>
          <w:color w:val="424242"/>
          <w:sz w:val="32"/>
          <w:szCs w:val="32"/>
        </w:rPr>
      </w:pPr>
    </w:p>
    <w:p>
      <w:pPr>
        <w:widowControl/>
        <w:wordWrap w:val="0"/>
        <w:spacing w:line="578" w:lineRule="auto"/>
        <w:ind w:firstLine="480"/>
        <w:jc w:val="center"/>
        <w:outlineLvl w:val="0"/>
        <w:rPr>
          <w:rFonts w:ascii="宋体" w:hAnsi="宋体" w:eastAsia="宋体" w:cs="宋体"/>
          <w:b/>
          <w:bCs/>
          <w:color w:val="424242"/>
          <w:sz w:val="32"/>
          <w:szCs w:val="32"/>
        </w:rPr>
      </w:pPr>
      <w:r>
        <w:rPr>
          <w:rFonts w:hint="eastAsia" w:ascii="宋体" w:hAnsi="宋体" w:eastAsia="宋体" w:cs="宋体"/>
          <w:b/>
          <w:bCs/>
          <w:color w:val="424242"/>
          <w:sz w:val="32"/>
          <w:szCs w:val="32"/>
        </w:rPr>
        <w:t>第五章  易耗品参数及数量</w:t>
      </w:r>
    </w:p>
    <w:tbl>
      <w:tblPr>
        <w:tblStyle w:val="3"/>
        <w:tblW w:w="8419" w:type="dxa"/>
        <w:tblInd w:w="103" w:type="dxa"/>
        <w:tblLayout w:type="fixed"/>
        <w:tblCellMar>
          <w:top w:w="0" w:type="dxa"/>
          <w:left w:w="108" w:type="dxa"/>
          <w:bottom w:w="0" w:type="dxa"/>
          <w:right w:w="108" w:type="dxa"/>
        </w:tblCellMar>
      </w:tblPr>
      <w:tblGrid>
        <w:gridCol w:w="578"/>
        <w:gridCol w:w="1071"/>
        <w:gridCol w:w="3132"/>
        <w:gridCol w:w="1012"/>
        <w:gridCol w:w="2626"/>
      </w:tblGrid>
      <w:tr>
        <w:tblPrEx>
          <w:tblLayout w:type="fixed"/>
          <w:tblCellMar>
            <w:top w:w="0" w:type="dxa"/>
            <w:left w:w="108" w:type="dxa"/>
            <w:bottom w:w="0" w:type="dxa"/>
            <w:right w:w="108" w:type="dxa"/>
          </w:tblCellMar>
        </w:tblPrEx>
        <w:trPr>
          <w:trHeight w:val="285" w:hRule="atLeast"/>
        </w:trPr>
        <w:tc>
          <w:tcPr>
            <w:tcW w:w="578" w:type="dxa"/>
            <w:tcBorders>
              <w:top w:val="single" w:color="auto" w:sz="4" w:space="0"/>
              <w:left w:val="single" w:color="auto" w:sz="4" w:space="0"/>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编号</w:t>
            </w:r>
          </w:p>
        </w:tc>
        <w:tc>
          <w:tcPr>
            <w:tcW w:w="1071" w:type="dxa"/>
            <w:tcBorders>
              <w:top w:val="single" w:color="auto" w:sz="4" w:space="0"/>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品名</w:t>
            </w:r>
          </w:p>
        </w:tc>
        <w:tc>
          <w:tcPr>
            <w:tcW w:w="3132" w:type="dxa"/>
            <w:tcBorders>
              <w:top w:val="single" w:color="auto" w:sz="4" w:space="0"/>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参数</w:t>
            </w:r>
          </w:p>
        </w:tc>
        <w:tc>
          <w:tcPr>
            <w:tcW w:w="1012" w:type="dxa"/>
            <w:tcBorders>
              <w:top w:val="single" w:color="auto" w:sz="4" w:space="0"/>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26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图片</w:t>
            </w:r>
          </w:p>
        </w:tc>
      </w:tr>
      <w:tr>
        <w:tblPrEx>
          <w:tblLayout w:type="fixed"/>
          <w:tblCellMar>
            <w:top w:w="0" w:type="dxa"/>
            <w:left w:w="108" w:type="dxa"/>
            <w:bottom w:w="0" w:type="dxa"/>
            <w:right w:w="108" w:type="dxa"/>
          </w:tblCellMar>
        </w:tblPrEx>
        <w:trPr>
          <w:trHeight w:val="372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牙具A</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（橘红色）</w:t>
            </w:r>
          </w:p>
        </w:tc>
        <w:tc>
          <w:tcPr>
            <w:tcW w:w="31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材质：刷柄（PP+TPR)，刷毛（PBT)，双色磨尖丝，6g中华水晶牙膏，石头纸袋装，包装打印美豪LOGO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vMerge w:val="restar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0048" behindDoc="0" locked="0" layoutInCell="1" allowOverlap="1">
                  <wp:simplePos x="0" y="0"/>
                  <wp:positionH relativeFrom="column">
                    <wp:posOffset>152400</wp:posOffset>
                  </wp:positionH>
                  <wp:positionV relativeFrom="paragraph">
                    <wp:posOffset>571500</wp:posOffset>
                  </wp:positionV>
                  <wp:extent cx="1181100" cy="1162050"/>
                  <wp:effectExtent l="0" t="0" r="0" b="0"/>
                  <wp:wrapNone/>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
                          <pic:cNvPicPr>
                            <a:picLocks noChangeAspect="1" noChangeArrowheads="1"/>
                          </pic:cNvPicPr>
                        </pic:nvPicPr>
                        <pic:blipFill>
                          <a:blip r:embed="rId4" cstate="print"/>
                          <a:srcRect/>
                          <a:stretch>
                            <a:fillRect/>
                          </a:stretch>
                        </pic:blipFill>
                        <pic:spPr>
                          <a:xfrm>
                            <a:off x="0" y="0"/>
                            <a:ext cx="1162050" cy="1151945"/>
                          </a:xfrm>
                          <a:prstGeom prst="rect">
                            <a:avLst/>
                          </a:prstGeom>
                          <a:noFill/>
                          <a:ln w="1">
                            <a:noFill/>
                            <a:miter lim="800000"/>
                            <a:headEnd/>
                            <a:tailEnd type="none" w="med" len="med"/>
                          </a:ln>
                          <a:effectLst/>
                        </pic:spPr>
                      </pic:pic>
                    </a:graphicData>
                  </a:graphic>
                </wp:anchor>
              </w:drawing>
            </w:r>
          </w:p>
          <w:tbl>
            <w:tblPr>
              <w:tblStyle w:val="3"/>
              <w:tblW w:w="2400" w:type="dxa"/>
              <w:tblCellSpacing w:w="0" w:type="dxa"/>
              <w:tblInd w:w="0" w:type="dxa"/>
              <w:tblLayout w:type="fixed"/>
              <w:tblCellMar>
                <w:top w:w="0" w:type="dxa"/>
                <w:left w:w="0" w:type="dxa"/>
                <w:bottom w:w="0" w:type="dxa"/>
                <w:right w:w="0" w:type="dxa"/>
              </w:tblCellMar>
            </w:tblPr>
            <w:tblGrid>
              <w:gridCol w:w="2400"/>
            </w:tblGrid>
            <w:tr>
              <w:tblPrEx>
                <w:tblLayout w:type="fixed"/>
                <w:tblCellMar>
                  <w:top w:w="0" w:type="dxa"/>
                  <w:left w:w="0" w:type="dxa"/>
                  <w:bottom w:w="0" w:type="dxa"/>
                  <w:right w:w="0" w:type="dxa"/>
                </w:tblCellMar>
              </w:tblPrEx>
              <w:trPr>
                <w:trHeight w:val="312" w:hRule="atLeast"/>
                <w:tblCellSpacing w:w="0" w:type="dxa"/>
              </w:trPr>
              <w:tc>
                <w:tcPr>
                  <w:tcW w:w="24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0" w:type="dxa"/>
                  <w:bottom w:w="0" w:type="dxa"/>
                  <w:right w:w="0" w:type="dxa"/>
                </w:tblCellMar>
              </w:tblPrEx>
              <w:trPr>
                <w:trHeight w:val="312" w:hRule="atLeast"/>
                <w:tblCellSpacing w:w="0" w:type="dxa"/>
              </w:trPr>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bl>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54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牙具B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（紫色）</w:t>
            </w:r>
          </w:p>
        </w:tc>
        <w:tc>
          <w:tcPr>
            <w:tcW w:w="31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vMerge w:val="continue"/>
            <w:tcBorders>
              <w:top w:val="nil"/>
              <w:left w:val="nil"/>
              <w:bottom w:val="nil"/>
              <w:right w:val="nil"/>
            </w:tcBorders>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243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拖鞋A</w:t>
            </w:r>
          </w:p>
        </w:tc>
        <w:tc>
          <w:tcPr>
            <w:tcW w:w="31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底厚7mm，尺寸29*11cm，金丝绒面料，拉毛绒内衬，后跟处加厚，鞋面印黄色LOGO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vMerge w:val="restar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1072" behindDoc="0" locked="0" layoutInCell="1" allowOverlap="1">
                  <wp:simplePos x="0" y="0"/>
                  <wp:positionH relativeFrom="column">
                    <wp:posOffset>200025</wp:posOffset>
                  </wp:positionH>
                  <wp:positionV relativeFrom="paragraph">
                    <wp:posOffset>171450</wp:posOffset>
                  </wp:positionV>
                  <wp:extent cx="114300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srcRect/>
                          <a:stretch>
                            <a:fillRect/>
                          </a:stretch>
                        </pic:blipFill>
                        <pic:spPr>
                          <a:xfrm>
                            <a:off x="0" y="0"/>
                            <a:ext cx="1134018" cy="1109683"/>
                          </a:xfrm>
                          <a:prstGeom prst="rect">
                            <a:avLst/>
                          </a:prstGeom>
                          <a:noFill/>
                          <a:ln w="1">
                            <a:noFill/>
                            <a:miter lim="800000"/>
                            <a:headEnd/>
                            <a:tailEnd type="none" w="med" len="med"/>
                          </a:ln>
                          <a:effectLst/>
                        </pic:spPr>
                      </pic:pic>
                    </a:graphicData>
                  </a:graphic>
                </wp:anchor>
              </w:drawing>
            </w:r>
          </w:p>
          <w:tbl>
            <w:tblPr>
              <w:tblStyle w:val="3"/>
              <w:tblW w:w="2400" w:type="dxa"/>
              <w:tblCellSpacing w:w="0" w:type="dxa"/>
              <w:tblInd w:w="0" w:type="dxa"/>
              <w:tblLayout w:type="fixed"/>
              <w:tblCellMar>
                <w:top w:w="0" w:type="dxa"/>
                <w:left w:w="0" w:type="dxa"/>
                <w:bottom w:w="0" w:type="dxa"/>
                <w:right w:w="0" w:type="dxa"/>
              </w:tblCellMar>
            </w:tblPr>
            <w:tblGrid>
              <w:gridCol w:w="2400"/>
            </w:tblGrid>
            <w:tr>
              <w:tblPrEx>
                <w:tblLayout w:type="fixed"/>
                <w:tblCellMar>
                  <w:top w:w="0" w:type="dxa"/>
                  <w:left w:w="0" w:type="dxa"/>
                  <w:bottom w:w="0" w:type="dxa"/>
                  <w:right w:w="0" w:type="dxa"/>
                </w:tblCellMar>
              </w:tblPrEx>
              <w:trPr>
                <w:trHeight w:val="312" w:hRule="atLeast"/>
                <w:tblCellSpacing w:w="0" w:type="dxa"/>
              </w:trPr>
              <w:tc>
                <w:tcPr>
                  <w:tcW w:w="24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Layout w:type="fixed"/>
                <w:tblCellMar>
                  <w:top w:w="0" w:type="dxa"/>
                  <w:left w:w="0" w:type="dxa"/>
                  <w:bottom w:w="0" w:type="dxa"/>
                  <w:right w:w="0" w:type="dxa"/>
                </w:tblCellMar>
              </w:tblPrEx>
              <w:trPr>
                <w:trHeight w:val="312" w:hRule="atLeast"/>
                <w:tblCellSpacing w:w="0" w:type="dxa"/>
              </w:trPr>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bl>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54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拖鞋B</w:t>
            </w:r>
          </w:p>
        </w:tc>
        <w:tc>
          <w:tcPr>
            <w:tcW w:w="31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vMerge w:val="continue"/>
            <w:tcBorders>
              <w:top w:val="nil"/>
              <w:left w:val="nil"/>
              <w:bottom w:val="nil"/>
              <w:right w:val="nil"/>
            </w:tcBorders>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193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儿童拖鞋</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底厚6mm，金丝绒面料，拉毛绒内衬，后跟处加厚，加松紧带，鞋面印黄色LOGO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3000</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2096" behindDoc="0" locked="0" layoutInCell="1" allowOverlap="1">
                  <wp:simplePos x="0" y="0"/>
                  <wp:positionH relativeFrom="column">
                    <wp:posOffset>219075</wp:posOffset>
                  </wp:positionH>
                  <wp:positionV relativeFrom="paragraph">
                    <wp:posOffset>95250</wp:posOffset>
                  </wp:positionV>
                  <wp:extent cx="1076325" cy="1047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srcRect/>
                          <a:stretch>
                            <a:fillRect/>
                          </a:stretch>
                        </pic:blipFill>
                        <pic:spPr>
                          <a:xfrm>
                            <a:off x="0" y="0"/>
                            <a:ext cx="1065192" cy="1038225"/>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96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梳子</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浅咖啡色透明梳子，尺寸18.5cm，石头纸袋装，包装打印美豪LOGO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3120" behindDoc="0" locked="0" layoutInCell="1" allowOverlap="1">
                  <wp:simplePos x="0" y="0"/>
                  <wp:positionH relativeFrom="column">
                    <wp:posOffset>200025</wp:posOffset>
                  </wp:positionH>
                  <wp:positionV relativeFrom="paragraph">
                    <wp:posOffset>85725</wp:posOffset>
                  </wp:positionV>
                  <wp:extent cx="1076325" cy="1085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srcRect/>
                          <a:stretch>
                            <a:fillRect/>
                          </a:stretch>
                        </pic:blipFill>
                        <pic:spPr>
                          <a:xfrm>
                            <a:off x="0" y="0"/>
                            <a:ext cx="1066800" cy="1066800"/>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83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剃须刀</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双层不锈钢刀片（带润滑条），8ml剃须膏，石头纸袋装，包装打印美豪LOGO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4144" behindDoc="0" locked="0" layoutInCell="1" allowOverlap="1">
                  <wp:simplePos x="0" y="0"/>
                  <wp:positionH relativeFrom="column">
                    <wp:posOffset>200025</wp:posOffset>
                  </wp:positionH>
                  <wp:positionV relativeFrom="paragraph">
                    <wp:posOffset>19050</wp:posOffset>
                  </wp:positionV>
                  <wp:extent cx="1095375" cy="11144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srcRect/>
                          <a:stretch>
                            <a:fillRect/>
                          </a:stretch>
                        </pic:blipFill>
                        <pic:spPr>
                          <a:xfrm>
                            <a:off x="0" y="0"/>
                            <a:ext cx="1095375" cy="1095375"/>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8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女宾袋</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尺寸20mm*26mm，厚度3丝，乳白色PE料，石头纸袋装，包装打印美豪LOGO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5168" behindDoc="0" locked="0" layoutInCell="1" allowOverlap="1">
                  <wp:simplePos x="0" y="0"/>
                  <wp:positionH relativeFrom="column">
                    <wp:posOffset>219075</wp:posOffset>
                  </wp:positionH>
                  <wp:positionV relativeFrom="paragraph">
                    <wp:posOffset>28575</wp:posOffset>
                  </wp:positionV>
                  <wp:extent cx="1047750"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srcRect/>
                          <a:stretch>
                            <a:fillRect/>
                          </a:stretch>
                        </pic:blipFill>
                        <pic:spPr>
                          <a:xfrm>
                            <a:off x="0" y="0"/>
                            <a:ext cx="1028700" cy="1024227"/>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2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浴帽</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高压PE料，加大加厚，指定袋装</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6192" behindDoc="0" locked="0" layoutInCell="1" allowOverlap="1">
                  <wp:simplePos x="0" y="0"/>
                  <wp:positionH relativeFrom="column">
                    <wp:posOffset>180975</wp:posOffset>
                  </wp:positionH>
                  <wp:positionV relativeFrom="paragraph">
                    <wp:posOffset>76200</wp:posOffset>
                  </wp:positionV>
                  <wp:extent cx="1047750" cy="9048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srcRect/>
                          <a:stretch>
                            <a:fillRect/>
                          </a:stretch>
                        </pic:blipFill>
                        <pic:spPr>
                          <a:xfrm>
                            <a:off x="0" y="0"/>
                            <a:ext cx="1038225" cy="886880"/>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6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护理包</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四根木棉签，两颗棉花球，一只指甲锉，石头纸袋装，包装打印美豪LOGO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7216" behindDoc="0" locked="0" layoutInCell="1" allowOverlap="1">
                  <wp:simplePos x="0" y="0"/>
                  <wp:positionH relativeFrom="column">
                    <wp:posOffset>219075</wp:posOffset>
                  </wp:positionH>
                  <wp:positionV relativeFrom="paragraph">
                    <wp:posOffset>66675</wp:posOffset>
                  </wp:positionV>
                  <wp:extent cx="971550" cy="914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cstate="print"/>
                          <a:srcRect/>
                          <a:stretch>
                            <a:fillRect/>
                          </a:stretch>
                        </pic:blipFill>
                        <pic:spPr>
                          <a:xfrm>
                            <a:off x="0" y="0"/>
                            <a:ext cx="962025" cy="912691"/>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针线包</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6色线，一长针，一别针，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两只纽扣，石头纸袋装，包装打印美豪LOGO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8240" behindDoc="0" locked="0" layoutInCell="1" allowOverlap="1">
                  <wp:simplePos x="0" y="0"/>
                  <wp:positionH relativeFrom="column">
                    <wp:posOffset>304800</wp:posOffset>
                  </wp:positionH>
                  <wp:positionV relativeFrom="paragraph">
                    <wp:posOffset>57150</wp:posOffset>
                  </wp:positionV>
                  <wp:extent cx="800100" cy="8096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srcRect/>
                          <a:stretch>
                            <a:fillRect/>
                          </a:stretch>
                        </pic:blipFill>
                        <pic:spPr>
                          <a:xfrm>
                            <a:off x="0" y="0"/>
                            <a:ext cx="781050" cy="792766"/>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42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擦鞋布</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高档白色拉绒布，印黄色LOGO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8240" behindDoc="0" locked="0" layoutInCell="1" allowOverlap="1">
                  <wp:simplePos x="0" y="0"/>
                  <wp:positionH relativeFrom="column">
                    <wp:posOffset>333375</wp:posOffset>
                  </wp:positionH>
                  <wp:positionV relativeFrom="paragraph">
                    <wp:posOffset>57150</wp:posOffset>
                  </wp:positionV>
                  <wp:extent cx="742950" cy="78105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3" cstate="print"/>
                          <a:srcRect/>
                          <a:stretch>
                            <a:fillRect/>
                          </a:stretch>
                        </pic:blipFill>
                        <pic:spPr>
                          <a:xfrm>
                            <a:off x="0" y="0"/>
                            <a:ext cx="731340" cy="771524"/>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47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香皂</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20g透明皂，圆形，透明保鲜膜包装外包装银色铜版纸150g，法国香水型。印美豪logo 1公分</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59264" behindDoc="0" locked="0" layoutInCell="1" allowOverlap="1">
                  <wp:simplePos x="0" y="0"/>
                  <wp:positionH relativeFrom="column">
                    <wp:posOffset>352425</wp:posOffset>
                  </wp:positionH>
                  <wp:positionV relativeFrom="paragraph">
                    <wp:posOffset>57150</wp:posOffset>
                  </wp:positionV>
                  <wp:extent cx="742950" cy="80962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4" cstate="print"/>
                          <a:srcRect/>
                          <a:stretch>
                            <a:fillRect/>
                          </a:stretch>
                        </pic:blipFill>
                        <pic:spPr>
                          <a:xfrm>
                            <a:off x="0" y="0"/>
                            <a:ext cx="726210" cy="794418"/>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26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杯垫</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200g圆形铜版纸，印LOGO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0288" behindDoc="0" locked="0" layoutInCell="1" allowOverlap="1">
                  <wp:simplePos x="0" y="0"/>
                  <wp:positionH relativeFrom="column">
                    <wp:posOffset>352425</wp:posOffset>
                  </wp:positionH>
                  <wp:positionV relativeFrom="paragraph">
                    <wp:posOffset>0</wp:posOffset>
                  </wp:positionV>
                  <wp:extent cx="723900" cy="742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srcRect/>
                          <a:stretch>
                            <a:fillRect/>
                          </a:stretch>
                        </pic:blipFill>
                        <pic:spPr>
                          <a:xfrm>
                            <a:off x="0" y="0"/>
                            <a:ext cx="714375" cy="724932"/>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30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杯盖</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200g圆形铜版纸，压花边，印LOGO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1312" behindDoc="0" locked="0" layoutInCell="1" allowOverlap="1">
                  <wp:simplePos x="0" y="0"/>
                  <wp:positionH relativeFrom="column">
                    <wp:posOffset>400050</wp:posOffset>
                  </wp:positionH>
                  <wp:positionV relativeFrom="paragraph">
                    <wp:posOffset>85725</wp:posOffset>
                  </wp:positionV>
                  <wp:extent cx="723900" cy="723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srcRect/>
                          <a:stretch>
                            <a:fillRect/>
                          </a:stretch>
                        </pic:blipFill>
                        <pic:spPr>
                          <a:xfrm>
                            <a:off x="0" y="0"/>
                            <a:ext cx="704850" cy="704850"/>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65"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火柴</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贴磷长方形，12根火材棒</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2336" behindDoc="0" locked="0" layoutInCell="1" allowOverlap="1">
                  <wp:simplePos x="0" y="0"/>
                  <wp:positionH relativeFrom="column">
                    <wp:posOffset>352425</wp:posOffset>
                  </wp:positionH>
                  <wp:positionV relativeFrom="paragraph">
                    <wp:posOffset>95250</wp:posOffset>
                  </wp:positionV>
                  <wp:extent cx="781050" cy="76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srcRect/>
                          <a:stretch>
                            <a:fillRect/>
                          </a:stretch>
                        </pic:blipFill>
                        <pic:spPr>
                          <a:xfrm>
                            <a:off x="0" y="0"/>
                            <a:ext cx="762000" cy="749139"/>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2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拖鞋袋</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米黄色无纺布，印单色LOGO</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3360" behindDoc="0" locked="0" layoutInCell="1" allowOverlap="1">
                  <wp:simplePos x="0" y="0"/>
                  <wp:positionH relativeFrom="column">
                    <wp:posOffset>352425</wp:posOffset>
                  </wp:positionH>
                  <wp:positionV relativeFrom="paragraph">
                    <wp:posOffset>76200</wp:posOffset>
                  </wp:positionV>
                  <wp:extent cx="828675" cy="9239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srcRect/>
                          <a:stretch>
                            <a:fillRect/>
                          </a:stretch>
                        </pic:blipFill>
                        <pic:spPr>
                          <a:xfrm>
                            <a:off x="0" y="0"/>
                            <a:ext cx="811924" cy="914400"/>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680" w:hRule="atLeast"/>
        </w:trPr>
        <w:tc>
          <w:tcPr>
            <w:tcW w:w="5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手拎袋</w:t>
            </w:r>
          </w:p>
        </w:tc>
        <w:tc>
          <w:tcPr>
            <w:tcW w:w="3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90g米黄色无纺布， 粘压 印logo (40*32*12Cm)立体型,颜色改为米黄色。平底 </w:t>
            </w:r>
          </w:p>
        </w:tc>
        <w:tc>
          <w:tcPr>
            <w:tcW w:w="10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4384" behindDoc="0" locked="0" layoutInCell="1" allowOverlap="1">
                  <wp:simplePos x="0" y="0"/>
                  <wp:positionH relativeFrom="column">
                    <wp:posOffset>371475</wp:posOffset>
                  </wp:positionH>
                  <wp:positionV relativeFrom="paragraph">
                    <wp:posOffset>38100</wp:posOffset>
                  </wp:positionV>
                  <wp:extent cx="685800" cy="971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9" cstate="print"/>
                          <a:srcRect/>
                          <a:stretch>
                            <a:fillRect/>
                          </a:stretch>
                        </pic:blipFill>
                        <pic:spPr>
                          <a:xfrm>
                            <a:off x="0" y="0"/>
                            <a:ext cx="666749" cy="958124"/>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咖啡棒</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透明PP材质，印制LOGO</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10000件</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114300</wp:posOffset>
                  </wp:positionV>
                  <wp:extent cx="828675" cy="771525"/>
                  <wp:effectExtent l="0" t="0" r="0" b="0"/>
                  <wp:wrapNone/>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pic:cNvPicPr>
                            <a:picLocks noChangeAspect="1" noChangeArrowheads="1"/>
                          </pic:cNvPicPr>
                        </pic:nvPicPr>
                        <pic:blipFill>
                          <a:blip r:embed="rId20" cstate="print"/>
                          <a:srcRect/>
                          <a:stretch>
                            <a:fillRect/>
                          </a:stretch>
                        </pic:blipFill>
                        <pic:spPr>
                          <a:xfrm>
                            <a:off x="0" y="0"/>
                            <a:ext cx="809625" cy="760321"/>
                          </a:xfrm>
                          <a:prstGeom prst="rect">
                            <a:avLst/>
                          </a:prstGeom>
                          <a:noFill/>
                          <a:ln w="1">
                            <a:noFill/>
                            <a:miter lim="800000"/>
                            <a:headEnd/>
                            <a:tailEnd type="none" w="med" len="med"/>
                          </a:ln>
                          <a:effectLst/>
                        </pic:spPr>
                      </pic:pic>
                    </a:graphicData>
                  </a:graphic>
                </wp:anchor>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沐浴露</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单瓶装(718ML)500瓶，其余桶装，香型参照图示品牌</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1000000</w:t>
            </w:r>
          </w:p>
          <w:p>
            <w:pPr>
              <w:widowControl/>
              <w:ind w:right="220"/>
              <w:jc w:val="center"/>
              <w:rPr>
                <w:rFonts w:hint="eastAsia" w:ascii="宋体" w:hAnsi="宋体" w:eastAsia="宋体" w:cs="宋体"/>
                <w:color w:val="000000"/>
                <w:kern w:val="0"/>
                <w:sz w:val="22"/>
              </w:rPr>
            </w:pPr>
            <w:r>
              <w:rPr>
                <w:rFonts w:hint="eastAsia" w:ascii="宋体" w:hAnsi="宋体" w:eastAsia="宋体" w:cs="宋体"/>
                <w:color w:val="000000"/>
                <w:kern w:val="0"/>
                <w:sz w:val="22"/>
              </w:rPr>
              <w:t>ml</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inline distT="0" distB="0" distL="0" distR="0">
                  <wp:extent cx="400050" cy="882015"/>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21" cstate="print"/>
                          <a:srcRect/>
                          <a:stretch>
                            <a:fillRect/>
                          </a:stretch>
                        </pic:blipFill>
                        <pic:spPr>
                          <a:xfrm>
                            <a:off x="0" y="0"/>
                            <a:ext cx="400050" cy="882110"/>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护发素</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单瓶装(718ML)500瓶，其余桶装，香型参照图示品牌</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1000000</w:t>
            </w:r>
          </w:p>
          <w:p>
            <w:pPr>
              <w:widowControl/>
              <w:ind w:right="220"/>
              <w:jc w:val="center"/>
              <w:rPr>
                <w:rFonts w:hint="eastAsia" w:ascii="宋体" w:hAnsi="宋体" w:eastAsia="宋体" w:cs="宋体"/>
                <w:color w:val="000000"/>
                <w:kern w:val="0"/>
                <w:sz w:val="22"/>
              </w:rPr>
            </w:pPr>
            <w:r>
              <w:rPr>
                <w:rFonts w:hint="eastAsia" w:ascii="宋体" w:hAnsi="宋体" w:eastAsia="宋体" w:cs="宋体"/>
                <w:color w:val="000000"/>
                <w:kern w:val="0"/>
                <w:sz w:val="22"/>
              </w:rPr>
              <w:t>ml</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inline distT="0" distB="0" distL="0" distR="0">
                  <wp:extent cx="386715" cy="780415"/>
                  <wp:effectExtent l="1905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noChangeArrowheads="1"/>
                          </pic:cNvPicPr>
                        </pic:nvPicPr>
                        <pic:blipFill>
                          <a:blip r:embed="rId22" cstate="print"/>
                          <a:srcRect/>
                          <a:stretch>
                            <a:fillRect/>
                          </a:stretch>
                        </pic:blipFill>
                        <pic:spPr>
                          <a:xfrm>
                            <a:off x="0" y="0"/>
                            <a:ext cx="386715" cy="781049"/>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洗发露</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单瓶装(718ML)500瓶，其余桶装，香型参照图示品牌</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1000000</w:t>
            </w:r>
          </w:p>
          <w:p>
            <w:pPr>
              <w:widowControl/>
              <w:ind w:right="220"/>
              <w:jc w:val="center"/>
              <w:rPr>
                <w:rFonts w:hint="eastAsia" w:ascii="宋体" w:hAnsi="宋体" w:eastAsia="宋体" w:cs="宋体"/>
                <w:color w:val="000000"/>
                <w:kern w:val="0"/>
                <w:sz w:val="22"/>
              </w:rPr>
            </w:pPr>
            <w:r>
              <w:rPr>
                <w:rFonts w:hint="eastAsia" w:ascii="宋体" w:hAnsi="宋体" w:eastAsia="宋体" w:cs="宋体"/>
                <w:color w:val="000000"/>
                <w:kern w:val="0"/>
                <w:sz w:val="22"/>
              </w:rPr>
              <w:t>ml</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inline distT="0" distB="0" distL="0" distR="0">
                  <wp:extent cx="334645" cy="813435"/>
                  <wp:effectExtent l="19050" t="0" r="8189"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3" cstate="print"/>
                          <a:srcRect/>
                          <a:stretch>
                            <a:fillRect/>
                          </a:stretch>
                        </pic:blipFill>
                        <pic:spPr>
                          <a:xfrm flipH="1">
                            <a:off x="0" y="0"/>
                            <a:ext cx="334711" cy="813729"/>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洗衣液</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单瓶装(</w:t>
            </w:r>
            <w:r>
              <w:rPr>
                <w:rFonts w:hint="eastAsia" w:ascii="宋体" w:hAnsi="宋体" w:eastAsia="宋体" w:cs="宋体"/>
                <w:color w:val="000000"/>
                <w:kern w:val="0"/>
                <w:sz w:val="22"/>
                <w:lang w:val="en-US" w:eastAsia="zh-CN"/>
              </w:rPr>
              <w:t>80g</w:t>
            </w:r>
            <w:r>
              <w:rPr>
                <w:rFonts w:hint="eastAsia" w:ascii="宋体" w:hAnsi="宋体" w:eastAsia="宋体" w:cs="宋体"/>
                <w:color w:val="000000"/>
                <w:kern w:val="0"/>
                <w:sz w:val="22"/>
              </w:rPr>
              <w:t>)1000瓶，其余桶装，香型参照图示品牌</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500000</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inline distT="0" distB="0" distL="0" distR="0">
                  <wp:extent cx="474345" cy="828675"/>
                  <wp:effectExtent l="19050" t="0" r="1631" b="0"/>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noChangeArrowheads="1"/>
                          </pic:cNvPicPr>
                        </pic:nvPicPr>
                        <pic:blipFill>
                          <a:blip r:embed="rId24" cstate="print"/>
                          <a:srcRect/>
                          <a:stretch>
                            <a:fillRect/>
                          </a:stretch>
                        </pic:blipFill>
                        <pic:spPr>
                          <a:xfrm>
                            <a:off x="0" y="0"/>
                            <a:ext cx="474619" cy="828675"/>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啫喱水</w:t>
            </w: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单瓶装(300ML)500瓶，其余桶装，香型参照图示品牌</w:t>
            </w:r>
          </w:p>
        </w:tc>
        <w:tc>
          <w:tcPr>
            <w:tcW w:w="1012" w:type="dxa"/>
            <w:tcBorders>
              <w:top w:val="nil"/>
              <w:left w:val="nil"/>
              <w:bottom w:val="double" w:color="auto" w:sz="6"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50000</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ml</w:t>
            </w: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inline distT="0" distB="0" distL="0" distR="0">
                  <wp:extent cx="441325" cy="828675"/>
                  <wp:effectExtent l="19050" t="0" r="0" b="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noChangeArrowheads="1"/>
                          </pic:cNvPicPr>
                        </pic:nvPicPr>
                        <pic:blipFill>
                          <a:blip r:embed="rId25" cstate="print"/>
                          <a:srcRect/>
                          <a:stretch>
                            <a:fillRect/>
                          </a:stretch>
                        </pic:blipFill>
                        <pic:spPr>
                          <a:xfrm>
                            <a:off x="0" y="0"/>
                            <a:ext cx="441360" cy="828675"/>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rPr>
          <w:trHeight w:val="1440" w:hRule="atLeast"/>
        </w:trPr>
        <w:tc>
          <w:tcPr>
            <w:tcW w:w="578"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071"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洗手液</w:t>
            </w:r>
          </w:p>
        </w:tc>
        <w:tc>
          <w:tcPr>
            <w:tcW w:w="3132"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桶装</w:t>
            </w:r>
          </w:p>
        </w:tc>
        <w:tc>
          <w:tcPr>
            <w:tcW w:w="1012" w:type="dxa"/>
            <w:tcBorders>
              <w:top w:val="nil"/>
              <w:left w:val="nil"/>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500000</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ml</w:t>
            </w:r>
          </w:p>
        </w:tc>
        <w:tc>
          <w:tcPr>
            <w:tcW w:w="2626"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80" w:hRule="atLeast"/>
        </w:trPr>
        <w:tc>
          <w:tcPr>
            <w:tcW w:w="578" w:type="dxa"/>
            <w:tcBorders>
              <w:top w:val="nil"/>
              <w:left w:val="single" w:color="auto" w:sz="4" w:space="0"/>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071" w:type="dxa"/>
            <w:tcBorders>
              <w:top w:val="nil"/>
              <w:left w:val="nil"/>
              <w:bottom w:val="double" w:color="auto" w:sz="6"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3132" w:type="dxa"/>
            <w:tcBorders>
              <w:top w:val="nil"/>
              <w:left w:val="nil"/>
              <w:bottom w:val="double" w:color="auto" w:sz="6" w:space="0"/>
              <w:right w:val="single" w:color="auto" w:sz="4" w:space="0"/>
            </w:tcBorders>
            <w:shd w:val="clear" w:color="auto" w:fill="auto"/>
            <w:vAlign w:val="center"/>
          </w:tcPr>
          <w:p>
            <w:pPr>
              <w:widowControl/>
              <w:jc w:val="center"/>
              <w:rPr>
                <w:rFonts w:ascii="宋体" w:hAnsi="宋体" w:eastAsia="宋体" w:cs="宋体"/>
                <w:color w:val="000000"/>
                <w:kern w:val="0"/>
                <w:sz w:val="22"/>
              </w:rPr>
            </w:pPr>
          </w:p>
        </w:tc>
        <w:tc>
          <w:tcPr>
            <w:tcW w:w="1012" w:type="dxa"/>
            <w:tcBorders>
              <w:top w:val="nil"/>
              <w:left w:val="nil"/>
              <w:bottom w:val="double" w:color="auto" w:sz="6" w:space="0"/>
              <w:right w:val="single" w:color="auto" w:sz="4" w:space="0"/>
            </w:tcBorders>
            <w:shd w:val="clear" w:color="auto" w:fill="auto"/>
            <w:noWrap/>
            <w:vAlign w:val="center"/>
          </w:tcPr>
          <w:p>
            <w:pPr>
              <w:widowControl/>
              <w:jc w:val="right"/>
              <w:rPr>
                <w:rFonts w:ascii="宋体" w:hAnsi="宋体" w:eastAsia="宋体" w:cs="宋体"/>
                <w:color w:val="000000"/>
                <w:kern w:val="0"/>
                <w:sz w:val="22"/>
              </w:rPr>
            </w:pPr>
          </w:p>
        </w:tc>
        <w:tc>
          <w:tcPr>
            <w:tcW w:w="26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bl>
    <w:p>
      <w:pPr>
        <w:spacing w:line="52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CF3"/>
    <w:multiLevelType w:val="singleLevel"/>
    <w:tmpl w:val="3D646C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79"/>
    <w:rsid w:val="000263A4"/>
    <w:rsid w:val="00044379"/>
    <w:rsid w:val="000767A2"/>
    <w:rsid w:val="000802F5"/>
    <w:rsid w:val="000C319E"/>
    <w:rsid w:val="000D6D05"/>
    <w:rsid w:val="00142610"/>
    <w:rsid w:val="001B158B"/>
    <w:rsid w:val="001C0021"/>
    <w:rsid w:val="001E4A2E"/>
    <w:rsid w:val="00222385"/>
    <w:rsid w:val="0023498D"/>
    <w:rsid w:val="00235F75"/>
    <w:rsid w:val="002451EC"/>
    <w:rsid w:val="00277F81"/>
    <w:rsid w:val="00280E18"/>
    <w:rsid w:val="0029641D"/>
    <w:rsid w:val="002B6D87"/>
    <w:rsid w:val="002F7926"/>
    <w:rsid w:val="003570CB"/>
    <w:rsid w:val="00372AFD"/>
    <w:rsid w:val="003B2192"/>
    <w:rsid w:val="003D09FC"/>
    <w:rsid w:val="00407D0E"/>
    <w:rsid w:val="00484ADC"/>
    <w:rsid w:val="00490433"/>
    <w:rsid w:val="0049236F"/>
    <w:rsid w:val="0051301D"/>
    <w:rsid w:val="005A1D47"/>
    <w:rsid w:val="005A37B2"/>
    <w:rsid w:val="005D3ECA"/>
    <w:rsid w:val="005E5035"/>
    <w:rsid w:val="005F52D7"/>
    <w:rsid w:val="0067783B"/>
    <w:rsid w:val="006C6CDE"/>
    <w:rsid w:val="006D168F"/>
    <w:rsid w:val="006D3EE4"/>
    <w:rsid w:val="006E52A0"/>
    <w:rsid w:val="006F2CA9"/>
    <w:rsid w:val="006F7CFF"/>
    <w:rsid w:val="00735665"/>
    <w:rsid w:val="00737C2A"/>
    <w:rsid w:val="007632E0"/>
    <w:rsid w:val="007D75A3"/>
    <w:rsid w:val="00850509"/>
    <w:rsid w:val="00863717"/>
    <w:rsid w:val="00885F43"/>
    <w:rsid w:val="008C0FA3"/>
    <w:rsid w:val="008E688D"/>
    <w:rsid w:val="008F607B"/>
    <w:rsid w:val="00953CBD"/>
    <w:rsid w:val="00982196"/>
    <w:rsid w:val="009837BA"/>
    <w:rsid w:val="009A1025"/>
    <w:rsid w:val="009B51C2"/>
    <w:rsid w:val="009E3D4B"/>
    <w:rsid w:val="009E4E79"/>
    <w:rsid w:val="00A05923"/>
    <w:rsid w:val="00A12D69"/>
    <w:rsid w:val="00A20E91"/>
    <w:rsid w:val="00A222E4"/>
    <w:rsid w:val="00A308F5"/>
    <w:rsid w:val="00AA2E0D"/>
    <w:rsid w:val="00AC4EAF"/>
    <w:rsid w:val="00AF4144"/>
    <w:rsid w:val="00B13F4B"/>
    <w:rsid w:val="00B24D34"/>
    <w:rsid w:val="00B40B21"/>
    <w:rsid w:val="00B643C2"/>
    <w:rsid w:val="00B73D84"/>
    <w:rsid w:val="00B74B86"/>
    <w:rsid w:val="00B81E11"/>
    <w:rsid w:val="00B91FFD"/>
    <w:rsid w:val="00BA026C"/>
    <w:rsid w:val="00BB0131"/>
    <w:rsid w:val="00BD5447"/>
    <w:rsid w:val="00C01F0F"/>
    <w:rsid w:val="00C03415"/>
    <w:rsid w:val="00C14D43"/>
    <w:rsid w:val="00C550CE"/>
    <w:rsid w:val="00CA710A"/>
    <w:rsid w:val="00CC1927"/>
    <w:rsid w:val="00CD167B"/>
    <w:rsid w:val="00CE056C"/>
    <w:rsid w:val="00CE4CF5"/>
    <w:rsid w:val="00D238B4"/>
    <w:rsid w:val="00D7048A"/>
    <w:rsid w:val="00DB532A"/>
    <w:rsid w:val="00DB6C56"/>
    <w:rsid w:val="00DB7339"/>
    <w:rsid w:val="00DC3208"/>
    <w:rsid w:val="00DC4F72"/>
    <w:rsid w:val="00DE323A"/>
    <w:rsid w:val="00DE32CE"/>
    <w:rsid w:val="00DF3173"/>
    <w:rsid w:val="00E0485B"/>
    <w:rsid w:val="00E37EEF"/>
    <w:rsid w:val="00E62AE1"/>
    <w:rsid w:val="00E63086"/>
    <w:rsid w:val="00E81B23"/>
    <w:rsid w:val="00EA67BA"/>
    <w:rsid w:val="00EC7180"/>
    <w:rsid w:val="00ED235F"/>
    <w:rsid w:val="00ED7475"/>
    <w:rsid w:val="00ED7E23"/>
    <w:rsid w:val="00F174C2"/>
    <w:rsid w:val="00F17F24"/>
    <w:rsid w:val="00F66D9D"/>
    <w:rsid w:val="00F847A9"/>
    <w:rsid w:val="00FA631F"/>
    <w:rsid w:val="00FB1901"/>
    <w:rsid w:val="00FB6CF8"/>
    <w:rsid w:val="00FB74BF"/>
    <w:rsid w:val="00FF55BF"/>
    <w:rsid w:val="10B7567A"/>
    <w:rsid w:val="1A1B0C3B"/>
    <w:rsid w:val="1F447488"/>
    <w:rsid w:val="35A74F0D"/>
    <w:rsid w:val="3E4B46CF"/>
    <w:rsid w:val="43597D31"/>
    <w:rsid w:val="748201E3"/>
    <w:rsid w:val="76F049C0"/>
    <w:rsid w:val="7D73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05007-D606-4E07-B715-8A49F6FE024B}">
  <ds:schemaRefs/>
</ds:datastoreItem>
</file>

<file path=docProps/app.xml><?xml version="1.0" encoding="utf-8"?>
<Properties xmlns="http://schemas.openxmlformats.org/officeDocument/2006/extended-properties" xmlns:vt="http://schemas.openxmlformats.org/officeDocument/2006/docPropsVTypes">
  <Template>Normal</Template>
  <Pages>15</Pages>
  <Words>703</Words>
  <Characters>4008</Characters>
  <Lines>33</Lines>
  <Paragraphs>9</Paragraphs>
  <TotalTime>14</TotalTime>
  <ScaleCrop>false</ScaleCrop>
  <LinksUpToDate>false</LinksUpToDate>
  <CharactersWithSpaces>4702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2019-06-24T10:18:00Z</dcterms:created>
  <dc:creator>Administrator</dc:creator>
  <cp:lastModifiedBy>Living</cp:lastModifiedBy>
  <cp:lastPrinted>2019-06-27T03:17:00Z</cp:lastPrinted>
  <dcterms:modified xsi:type="dcterms:W3CDTF">2019-06-27T03:50:15Z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